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left="0" w:right="280" w:hanging="0"/>
        <w:jc w:val="center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  <w:lang w:val="pt-BR" w:eastAsia="en-US" w:bidi="ar-SA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  <w:lang w:val="pt-BR" w:eastAsia="en-US" w:bidi="ar-SA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left="0" w:right="280" w:hanging="0"/>
        <w:jc w:val="center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USO DE SENSORIAMENTO REMOTO PARA CLASSIFICAÇÃO DE </w:t>
      </w:r>
      <w:r>
        <w:rPr>
          <w:rFonts w:eastAsia="Arial" w:cs="Arial" w:ascii="Arial" w:hAnsi="Arial"/>
          <w:b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S</w:t>
      </w:r>
      <w:r>
        <w:rPr>
          <w:rFonts w:eastAsia="Arial" w:cs="Arial" w:ascii="Arial" w:hAnsi="Arial"/>
          <w:b/>
          <w:i/>
          <w:color w:val="000000"/>
          <w:sz w:val="28"/>
          <w:szCs w:val="28"/>
        </w:rPr>
        <w:t>enecio</w:t>
      </w:r>
      <w:r>
        <w:rPr>
          <w:rFonts w:eastAsia="Arial" w:cs="Arial" w:ascii="Arial" w:hAnsi="Arial"/>
          <w:b/>
          <w:i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Brasiliensis </w:t>
      </w:r>
      <w:r>
        <w:rPr>
          <w:rFonts w:eastAsia="Arial" w:cs="Arial" w:ascii="Arial" w:hAnsi="Arial"/>
          <w:b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(Spreng.) Less.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 xml:space="preserve"> EM PASTAGEM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left="0" w:right="280" w:hanging="0"/>
        <w:jc w:val="center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  <w:t>NATURAL MELHORADA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284" w:hanging="0"/>
        <w:jc w:val="center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284" w:hanging="0"/>
        <w:jc w:val="center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single"/>
          <w:shd w:fill="auto" w:val="clear"/>
          <w:vertAlign w:val="baseline"/>
        </w:rPr>
        <w:t>Carla Luciane Lima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  <w:vertAlign w:val="superscript"/>
        </w:rPr>
        <w:t>1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, Cassiano Eduardo Pinto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  <w:vertAlign w:val="superscript"/>
        </w:rPr>
        <w:t>1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, Tiago Celso Baldissera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  <w:vertAlign w:val="superscript"/>
        </w:rPr>
        <w:t>1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, Fábio Cervo Garagorry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  <w:vertAlign w:val="superscript"/>
        </w:rPr>
        <w:t>2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Lariane Fontana de Freitas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  <w:vertAlign w:val="superscript"/>
        </w:rPr>
        <w:t>3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, Marcos Benedito Shimalski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  <w:vertAlign w:val="superscript"/>
        </w:rPr>
        <w:t>3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284" w:hanging="0"/>
        <w:jc w:val="center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284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  <w:vertAlign w:val="superscript"/>
        </w:rPr>
        <w:t>1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Empresa de Pesquisa Agropecuária de Santa Catarina – Epagri,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  <w:vertAlign w:val="superscript"/>
        </w:rPr>
        <w:t>2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Empresa Brasileira de Pesquisa Agropecuária - E</w:t>
      </w:r>
      <w:r>
        <w:rPr>
          <w:rFonts w:eastAsia="Arial" w:cs="Arial" w:ascii="Arial" w:hAnsi="Arial"/>
          <w:color w:val="000000"/>
          <w:sz w:val="20"/>
          <w:szCs w:val="20"/>
        </w:rPr>
        <w:t>mbrapa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,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  <w:vertAlign w:val="superscript"/>
        </w:rPr>
        <w:t>3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Universidade do Estado de Santa Catarina – UDESC. 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284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E-mail: carlalima@epagri.sc.gov.br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284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Contribuição para a sociedade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:</w:t>
      </w: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>A</w:t>
      </w:r>
      <w:r>
        <w:rPr>
          <w:rFonts w:eastAsia="Arial" w:cs="Arial" w:ascii="Arial" w:hAnsi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Maria-mole é uma planta nativa da América do Sul e provoca </w:t>
      </w:r>
      <w:r>
        <w:rPr>
          <w:rFonts w:eastAsia="Arial" w:cs="Arial" w:ascii="Arial" w:hAnsi="Arial"/>
          <w:color w:val="000000"/>
          <w:sz w:val="22"/>
          <w:szCs w:val="22"/>
        </w:rPr>
        <w:t>danos ao rebanho por ser uma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planta tóxica e por </w:t>
      </w:r>
      <w:r>
        <w:rPr>
          <w:rFonts w:eastAsia="Arial" w:cs="Arial" w:ascii="Arial" w:hAnsi="Arial"/>
          <w:color w:val="000000"/>
          <w:sz w:val="22"/>
          <w:szCs w:val="22"/>
        </w:rPr>
        <w:t>competir com as plantas cultivadas diminuindo a produção das lavouras. Sua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detecção é impor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tante para o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controle em pastagens. O objetivo deste trabalho foi iden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tificar e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classificar </w:t>
      </w:r>
      <w:r>
        <w:rPr>
          <w:rFonts w:eastAsia="Arial" w:cs="Arial" w:ascii="Arial" w:hAnsi="Arial"/>
          <w:color w:val="000000"/>
          <w:sz w:val="22"/>
          <w:szCs w:val="22"/>
        </w:rPr>
        <w:t>a Maria-mole na vegetação de pastagens naturais com uso de fotografias (imagens  aéreas multiespectrais de alta resolução) de drones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em uma pastagem natural melhorada da </w:t>
      </w:r>
      <w:r>
        <w:rPr>
          <w:rFonts w:eastAsia="Arial" w:cs="Arial" w:ascii="Arial" w:hAnsi="Arial"/>
          <w:color w:val="000000"/>
          <w:sz w:val="22"/>
          <w:szCs w:val="22"/>
        </w:rPr>
        <w:t>Epagri/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Estação Experimental de Lages. A área ocupada com Maria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-mole na pastagem  foi de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4,8% da área tota</w:t>
      </w:r>
      <w:r>
        <w:rPr>
          <w:rFonts w:eastAsia="Arial" w:cs="Arial" w:ascii="Arial" w:hAnsi="Arial"/>
          <w:color w:val="000000"/>
          <w:sz w:val="22"/>
          <w:szCs w:val="22"/>
        </w:rPr>
        <w:t>l.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>Este resultado foi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considerado satisfatório e configura-se como uma alternativa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mais simples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para apoiar ações de controle desta planta daninha.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Palavras-chave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: Planta daninha,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Suport Vector Machine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(SVM), Índice de Vegetação (IV), Classificação supervisionada,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Maria-mole.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Introdução: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Senecio brasiliensis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(Spreng.) Less., popularmente conhecido como Maria-mole, é uma planta nativa da América do Sul, de característica perene, herbácea, muito ramificada e que pode chegar a 1,6 m de altura (LORENZI, 2014). Embora utilizada na ornamentação e apreciada pelo seu potencial melífero, é considerada uma planta tóxica, resultando em alguns casos, na morte de animais. Além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disso, competem por luz, água, área do pasto, nutrientes, e a produção animal.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Desta forma,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ocorrência, monitoramento e erradicação torna-se </w:t>
      </w:r>
      <w:r>
        <w:rPr>
          <w:rFonts w:eastAsia="Arial" w:cs="Arial" w:ascii="Arial" w:hAnsi="Arial"/>
          <w:color w:val="000000"/>
          <w:sz w:val="22"/>
          <w:szCs w:val="22"/>
        </w:rPr>
        <w:t>fundamental.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>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sensoriamento remoto configura-se como uma ferramenta de detecção de 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S.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brasiliensis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em pastagens. </w:t>
      </w:r>
      <w:r>
        <w:rPr>
          <w:rFonts w:eastAsia="Arial" w:cs="Arial" w:ascii="Arial" w:hAnsi="Arial"/>
          <w:color w:val="000000"/>
          <w:sz w:val="22"/>
          <w:szCs w:val="22"/>
        </w:rPr>
        <w:t>A ferramenta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consiste em obter imagens da superfície terrestre, por meio da captação da energia refletida ou emitida pela superfície (FLORENZANO, 2011). É possível, por meio de imagens orbitais ou imagens aéreas, realizar a extração de atributos, calcular índices de vegetação e classificar as imagens por meio de algoritmos, baseada no reconhecimento de padrões espectrais de interesse (ANDRADE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et al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., 2015). </w:t>
      </w:r>
      <w:r>
        <w:rPr>
          <w:rFonts w:eastAsia="Arial" w:cs="Arial" w:ascii="Arial" w:hAnsi="Arial"/>
          <w:color w:val="000000"/>
          <w:sz w:val="22"/>
          <w:szCs w:val="22"/>
        </w:rPr>
        <w:t>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presente trabalho teve como objetivo a classificação remota de </w:t>
      </w:r>
      <w:r>
        <w:rPr>
          <w:rFonts w:eastAsia="Arial" w:cs="Arial" w:ascii="Arial" w:hAnsi="Arial"/>
          <w:i/>
          <w:color w:val="000000"/>
          <w:sz w:val="22"/>
          <w:szCs w:val="22"/>
        </w:rPr>
        <w:t>S.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brasiliensis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em pastagem natural melhorada. 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bookmarkStart w:id="0" w:name="_heading=h.gjdgxs"/>
      <w:bookmarkEnd w:id="0"/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Material e métodos: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drawing>
          <wp:anchor behindDoc="0" distT="152400" distB="152400" distL="152400" distR="152400" simplePos="0" locked="0" layoutInCell="0" allowOverlap="1" relativeHeight="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115060"/>
            <wp:effectExtent l="0" t="0" r="0" b="0"/>
            <wp:wrapTopAndBottom/>
            <wp:docPr id="1" name="image1.jpg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 w:ascii="Arial" w:hAnsi="Arial"/>
          <w:color w:val="000000"/>
          <w:sz w:val="22"/>
          <w:szCs w:val="22"/>
        </w:rPr>
        <w:t>f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oi realizada a aquisição de imagens utilizando Veículo Aéreo Não tripulado modelo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DJI Phanton Multiespectra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l, acoplado com seis sensores CMOS 1/2.9”, sendo um sensor RGB para imagens de luz visível e cinco sensores monocromáticos para imagens </w:t>
      </w:r>
      <w:r>
        <w:rPr>
          <w:rFonts w:eastAsia="Arial" w:cs="Arial" w:ascii="Arial" w:hAnsi="Arial"/>
          <w:color w:val="000000"/>
          <w:sz w:val="22"/>
          <w:szCs w:val="22"/>
        </w:rPr>
        <w:t>multiespectrais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com resolução de 2,1 Mpixels. O voo foi realizado em quatro parcelas de pastagem natural melhorada com oito anos de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implantação, localizada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na EPAGRI/Estação Experimental </w:t>
      </w:r>
      <w:r>
        <w:rPr>
          <w:rFonts w:eastAsia="Arial" w:cs="Arial" w:ascii="Arial" w:hAnsi="Arial"/>
          <w:color w:val="000000"/>
          <w:sz w:val="22"/>
          <w:szCs w:val="22"/>
        </w:rPr>
        <w:t>de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Lages (Figura 1), </w:t>
      </w:r>
      <w:r>
        <w:rPr>
          <w:rFonts w:eastAsia="Arial" w:cs="Arial" w:ascii="Arial" w:hAnsi="Arial"/>
          <w:color w:val="000000"/>
          <w:sz w:val="22"/>
          <w:szCs w:val="22"/>
        </w:rPr>
        <w:t>em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11 de Setembro de 2023.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O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ortomosaico da área de estudo resultou em um  GSD de 6 cm, após o processamento das imagens no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programa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Agisoft Metashape Professional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®. </w:t>
      </w:r>
      <w:r>
        <w:rPr>
          <w:rFonts w:eastAsia="Arial" w:cs="Arial" w:ascii="Arial" w:hAnsi="Arial"/>
          <w:color w:val="000000"/>
          <w:sz w:val="22"/>
          <w:szCs w:val="22"/>
        </w:rPr>
        <w:t>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ortomosaico foi exportado em formato tiff para ambiente SIG, utilizando o software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ArcGis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®. Para a detecção da espécie 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S.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brasiliensis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foi inicialmente gerado o índice de vegetação (IV) “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Normalized Difference Red Edge Simple Ratio”</w:t>
      </w:r>
      <w:r>
        <w:rPr>
          <w:rFonts w:eastAsia="Arimo" w:cs="Arimo" w:ascii="Arimo" w:hAnsi="Arimo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(NDRSR), </w:t>
      </w:r>
      <w:r>
        <w:rPr>
          <w:rFonts w:eastAsia="Arial Unicode MS" w:cs="Arial Unicode MS" w:ascii="Arial Unicode MS" w:hAnsi="Arial Unicode MS"/>
          <w:color w:val="000000"/>
          <w:sz w:val="22"/>
          <w:szCs w:val="22"/>
        </w:rPr>
        <w:t>baseado no conteúdo de clorofila da planta, com a equação composta pelas bandas (NIR−RE)/(NIR+RE)</w:t>
      </w:r>
      <w:r>
        <w:rPr>
          <w:rFonts w:eastAsia="Arimo" w:cs="Arimo" w:ascii="Arimo" w:hAnsi="Arimo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(GITELSON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et al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., 2005; QIAN,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et al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., 2022). Na sequência, foi realizada a segmentação do ortomosaico e a seleção de amostras das classes de interesse – </w:t>
      </w:r>
      <w:r>
        <w:rPr>
          <w:rFonts w:eastAsia="Arial" w:cs="Arial" w:ascii="Arial" w:hAnsi="Arial"/>
          <w:color w:val="000000"/>
          <w:sz w:val="22"/>
          <w:szCs w:val="22"/>
        </w:rPr>
        <w:t>pastagem natural melhorada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, 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S.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brasiliensis,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solo, sombra e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Ulex europaeus </w:t>
      </w:r>
      <w:r>
        <w:rPr>
          <w:rFonts w:eastAsia="Arial" w:cs="Arial" w:ascii="Arial" w:hAnsi="Arial"/>
          <w:color w:val="000000"/>
          <w:sz w:val="22"/>
          <w:szCs w:val="22"/>
        </w:rPr>
        <w:t>L.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–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para treinamento do classificador. Foram extraídos os atributos da composição de bandas </w:t>
      </w:r>
      <w:r>
        <w:rPr>
          <w:rFonts w:eastAsia="Arial" w:cs="Arial" w:ascii="Arial" w:hAnsi="Arial"/>
          <w:color w:val="000000"/>
          <w:sz w:val="22"/>
          <w:szCs w:val="22"/>
        </w:rPr>
        <w:t>vermelha (R), azul (B) 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o IV NDRSR, e realizada a classificação por meio do algoritmo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Suport Vector Machine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(SVM).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Resultados e discussões: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>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classificação realizada por meio do algoritmo SVM est</w:t>
      </w:r>
      <w:r>
        <w:rPr>
          <w:rFonts w:eastAsia="Arial" w:cs="Arial" w:ascii="Arial" w:hAnsi="Arial"/>
          <w:color w:val="000000"/>
          <w:sz w:val="22"/>
          <w:szCs w:val="22"/>
        </w:rPr>
        <w:t>á descrita na figura 1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. </w:t>
      </w:r>
      <w:r>
        <w:rPr>
          <w:rFonts w:eastAsia="Arial" w:cs="Arial" w:ascii="Arial" w:hAnsi="Arial"/>
          <w:color w:val="000000"/>
          <w:sz w:val="22"/>
          <w:szCs w:val="22"/>
        </w:rPr>
        <w:t>Da área total amostrada do experimento de 8.399,51 m</w:t>
      </w:r>
      <w:r>
        <w:rPr>
          <w:rFonts w:eastAsia="Arial" w:cs="Arial" w:ascii="Arial" w:hAnsi="Arial"/>
          <w:color w:val="000000"/>
          <w:sz w:val="22"/>
          <w:szCs w:val="22"/>
          <w:vertAlign w:val="superscript"/>
        </w:rPr>
        <w:t>2</w:t>
      </w:r>
      <w:r>
        <w:rPr>
          <w:rFonts w:eastAsia="Arial" w:cs="Arial" w:ascii="Arial" w:hAnsi="Arial"/>
          <w:color w:val="000000"/>
          <w:sz w:val="22"/>
          <w:szCs w:val="22"/>
        </w:rPr>
        <w:t>, a classe mais representativa foi a de “pastagem natural melhorada” com 83,69% do total (Tabela 1). A classe “solo” e a classe “</w:t>
      </w:r>
      <w:r>
        <w:rPr>
          <w:rFonts w:eastAsia="Arial" w:cs="Arial" w:ascii="Arial" w:hAnsi="Arial"/>
          <w:i/>
          <w:color w:val="000000"/>
          <w:sz w:val="22"/>
          <w:szCs w:val="22"/>
        </w:rPr>
        <w:t>U. europaeus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” representaram aproximadamente 5% da área total, com 5,62% e 5,19%, respectivamente. 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/>
        <w:drawing>
          <wp:inline distT="0" distB="0" distL="0" distR="0">
            <wp:extent cx="5759450" cy="4008755"/>
            <wp:effectExtent l="0" t="0" r="0" b="0"/>
            <wp:docPr id="2" name="image2.jpg" descr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g" descr="image1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2793" r="0" b="2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00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Figura 1. </w:t>
      </w:r>
      <w:r>
        <w:rPr>
          <w:rFonts w:eastAsia="Arial" w:cs="Arial" w:ascii="Arial" w:hAnsi="Arial"/>
          <w:color w:val="000000"/>
          <w:sz w:val="22"/>
          <w:szCs w:val="22"/>
        </w:rPr>
        <w:t>Município e localização do experimento (Esquerda), e r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esultado da classificação utilizando </w:t>
      </w:r>
      <w:r>
        <w:rPr>
          <w:rFonts w:eastAsia="Arial" w:cs="Arial" w:ascii="Arial" w:hAnsi="Arial"/>
          <w:i/>
          <w:color w:val="000000"/>
          <w:sz w:val="22"/>
          <w:szCs w:val="22"/>
        </w:rPr>
        <w:t>Suport Vector Machine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(SVM)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na área amostrada (D</w:t>
      </w:r>
      <w:r>
        <w:rPr>
          <w:rFonts w:eastAsia="Arial" w:cs="Arial" w:ascii="Arial" w:hAnsi="Arial"/>
          <w:color w:val="000000"/>
          <w:sz w:val="22"/>
          <w:szCs w:val="22"/>
        </w:rPr>
        <w:t>ireita)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Importante destacar que a espécie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U.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europaeus é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considerada uma planta exótica e invasora, e que portanto, deve receber especial atenção em estudos futuros.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S. brasiliensis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foi classificado em 4,8% da área amostrada, somando 400,55 m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2"/>
          <w:u w:val="none"/>
          <w:shd w:fill="auto" w:val="clear"/>
          <w:vertAlign w:val="superscript"/>
        </w:rPr>
        <w:t xml:space="preserve">2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de área. Observando a distribuição espacial de 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S.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brasiliensis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nas imagens aéreas e a campo pode-se inferir que o resultado da classificação supervisionada foi satisfatório. </w:t>
      </w:r>
      <w:r>
        <w:rPr>
          <w:rFonts w:eastAsia="Arial" w:cs="Arial" w:ascii="Arial" w:hAnsi="Arial"/>
          <w:color w:val="000000"/>
          <w:sz w:val="22"/>
          <w:szCs w:val="22"/>
        </w:rPr>
        <w:t>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ntretanto há necessidade de melhorar os ajus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tes para </w:t>
      </w:r>
      <w:r>
        <w:rPr>
          <w:rFonts w:eastAsia="Arial" w:cs="Arial" w:ascii="Arial" w:hAnsi="Arial"/>
          <w:i/>
          <w:color w:val="000000"/>
          <w:sz w:val="22"/>
          <w:szCs w:val="22"/>
        </w:rPr>
        <w:t>U. europaeus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e para solo com maior coleção de imagens, treinamento do algoritmo e validação a campo para melhorar a acurácia do modelo.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Costa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et al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. (2015) em um estudo com o objetivo de classificar áreas de formações campestres nativas e pastagens cultivadas no Cerrado brasileiro com o uso de IV também obtiveram os melhores resultados com a aplicação do classificador SVM.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A partir da aquisição de imagens aéreas multiespectrais de alta resolução espacial e do cálculo do índice de vegetação NDRSR, foi possível realizar a classificação da área de pastagem natural melhorada e o reconhecimento da ocorrência de </w:t>
      </w:r>
      <w:r>
        <w:rPr>
          <w:rFonts w:eastAsia="Arial" w:cs="Arial" w:ascii="Arial" w:hAnsi="Arial"/>
          <w:i/>
          <w:color w:val="000000"/>
          <w:sz w:val="22"/>
          <w:szCs w:val="22"/>
        </w:rPr>
        <w:t>S. brasiliensis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por meio do algoritmo SVM. Considerada a proporção da área ocupada pela espécie alvo, a ocorrência pode ser um fator prejudicial para a expressão do potencial produtivo das pastagens e  desempenho animal.</w:t>
      </w:r>
    </w:p>
    <w:p>
      <w:pPr>
        <w:pStyle w:val="Normal"/>
        <w:keepNext w:val="true"/>
        <w:keepLines/>
        <w:pageBreakBefore w:val="false"/>
        <w:widowControl/>
        <w:shd w:val="clear" w:fill="auto"/>
        <w:spacing w:lineRule="auto" w:line="276" w:before="240" w:after="120"/>
        <w:ind w:left="2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Tabela 1. Representatividade da classificação 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SVM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na área amostrada.</w:t>
      </w:r>
    </w:p>
    <w:tbl>
      <w:tblPr>
        <w:tblStyle w:val="Table1"/>
        <w:tblW w:w="5836" w:type="dxa"/>
        <w:jc w:val="left"/>
        <w:tblInd w:w="107" w:type="dxa"/>
        <w:tblLayout w:type="fixed"/>
        <w:tblCellMar>
          <w:top w:w="0" w:type="dxa"/>
          <w:left w:w="107" w:type="dxa"/>
          <w:bottom w:w="0" w:type="dxa"/>
          <w:right w:w="108" w:type="dxa"/>
        </w:tblCellMar>
        <w:tblLook w:val="0000"/>
      </w:tblPr>
      <w:tblGrid>
        <w:gridCol w:w="583"/>
        <w:gridCol w:w="2912"/>
        <w:gridCol w:w="1203"/>
        <w:gridCol w:w="1137"/>
      </w:tblGrid>
      <w:tr>
        <w:trPr>
          <w:tblHeader w:val="true"/>
        </w:trPr>
        <w:tc>
          <w:tcPr>
            <w:tcW w:w="5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D9D9D9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57" w:after="57"/>
              <w:ind w:left="16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Id</w:t>
            </w:r>
          </w:p>
        </w:tc>
        <w:tc>
          <w:tcPr>
            <w:tcW w:w="29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D9D9D9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Classe</w:t>
            </w:r>
          </w:p>
        </w:tc>
        <w:tc>
          <w:tcPr>
            <w:tcW w:w="1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D9D9D9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Área (m</w:t>
            </w: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szCs w:val="20"/>
                <w:u w:val="none"/>
                <w:shd w:fill="auto" w:val="clear"/>
                <w:vertAlign w:val="superscript"/>
              </w:rPr>
              <w:t>2</w:t>
            </w: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)</w:t>
            </w:r>
          </w:p>
        </w:tc>
        <w:tc>
          <w:tcPr>
            <w:tcW w:w="11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D9D9D9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Área (%)</w:t>
            </w:r>
          </w:p>
        </w:tc>
      </w:tr>
      <w:tr>
        <w:trPr/>
        <w:tc>
          <w:tcPr>
            <w:tcW w:w="5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10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</w:t>
            </w:r>
          </w:p>
        </w:tc>
        <w:tc>
          <w:tcPr>
            <w:tcW w:w="29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10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Pastagem natural melhorada</w:t>
            </w:r>
          </w:p>
        </w:tc>
        <w:tc>
          <w:tcPr>
            <w:tcW w:w="1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10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7.031,19</w:t>
            </w:r>
          </w:p>
        </w:tc>
        <w:tc>
          <w:tcPr>
            <w:tcW w:w="11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10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83,69</w:t>
            </w:r>
          </w:p>
        </w:tc>
      </w:tr>
      <w:tr>
        <w:trPr/>
        <w:tc>
          <w:tcPr>
            <w:tcW w:w="5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2</w:t>
            </w:r>
          </w:p>
        </w:tc>
        <w:tc>
          <w:tcPr>
            <w:tcW w:w="29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Solo</w:t>
            </w:r>
          </w:p>
        </w:tc>
        <w:tc>
          <w:tcPr>
            <w:tcW w:w="1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472,51</w:t>
            </w:r>
          </w:p>
        </w:tc>
        <w:tc>
          <w:tcPr>
            <w:tcW w:w="11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5,62</w:t>
            </w:r>
          </w:p>
        </w:tc>
      </w:tr>
      <w:tr>
        <w:trPr/>
        <w:tc>
          <w:tcPr>
            <w:tcW w:w="5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3</w:t>
            </w:r>
          </w:p>
        </w:tc>
        <w:tc>
          <w:tcPr>
            <w:tcW w:w="29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/>
                <w:i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U.europaeus</w:t>
            </w:r>
          </w:p>
        </w:tc>
        <w:tc>
          <w:tcPr>
            <w:tcW w:w="1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436,5</w:t>
            </w:r>
          </w:p>
        </w:tc>
        <w:tc>
          <w:tcPr>
            <w:tcW w:w="11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5,19</w:t>
            </w:r>
          </w:p>
        </w:tc>
      </w:tr>
      <w:tr>
        <w:trPr/>
        <w:tc>
          <w:tcPr>
            <w:tcW w:w="5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D9EAD3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4</w:t>
            </w:r>
          </w:p>
        </w:tc>
        <w:tc>
          <w:tcPr>
            <w:tcW w:w="29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D9EAD3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/>
                <w:i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S.brasiliensis</w:t>
            </w:r>
          </w:p>
        </w:tc>
        <w:tc>
          <w:tcPr>
            <w:tcW w:w="1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D9EAD3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400,55</w:t>
            </w:r>
          </w:p>
        </w:tc>
        <w:tc>
          <w:tcPr>
            <w:tcW w:w="11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D9EAD3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4,80</w:t>
            </w:r>
          </w:p>
        </w:tc>
      </w:tr>
      <w:tr>
        <w:trPr/>
        <w:tc>
          <w:tcPr>
            <w:tcW w:w="5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5</w:t>
            </w:r>
          </w:p>
        </w:tc>
        <w:tc>
          <w:tcPr>
            <w:tcW w:w="29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Sombra</w:t>
            </w:r>
          </w:p>
        </w:tc>
        <w:tc>
          <w:tcPr>
            <w:tcW w:w="1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58,76</w:t>
            </w:r>
          </w:p>
        </w:tc>
        <w:tc>
          <w:tcPr>
            <w:tcW w:w="11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0,70</w:t>
            </w:r>
          </w:p>
        </w:tc>
      </w:tr>
      <w:tr>
        <w:trPr/>
        <w:tc>
          <w:tcPr>
            <w:tcW w:w="5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Arial" w:hAnsi="Arial" w:eastAsia="Arial" w:cs="Arial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vertAlign w:val="baseline"/>
              </w:rPr>
            </w:r>
          </w:p>
        </w:tc>
        <w:tc>
          <w:tcPr>
            <w:tcW w:w="29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Total</w:t>
            </w:r>
          </w:p>
        </w:tc>
        <w:tc>
          <w:tcPr>
            <w:tcW w:w="12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8.399,51</w:t>
            </w:r>
          </w:p>
        </w:tc>
        <w:tc>
          <w:tcPr>
            <w:tcW w:w="11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57" w:after="57"/>
              <w:ind w:left="8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100</w:t>
            </w:r>
          </w:p>
        </w:tc>
      </w:tr>
    </w:tbl>
    <w:p>
      <w:pPr>
        <w:pStyle w:val="Normal"/>
        <w:keepNext w:val="false"/>
        <w:keepLines/>
        <w:pageBreakBefore w:val="false"/>
        <w:widowControl/>
        <w:shd w:val="clear" w:fill="auto"/>
        <w:spacing w:lineRule="auto" w:line="276" w:before="240" w:after="240"/>
        <w:ind w:left="0" w:right="0" w:hanging="0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Conclusão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:</w:t>
      </w:r>
      <w:r>
        <w:drawing>
          <wp:anchor behindDoc="0" distT="152400" distB="152400" distL="152400" distR="152400" simplePos="0" locked="0" layoutInCell="0" allowOverlap="1" relativeHeight="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115060"/>
            <wp:effectExtent l="0" t="0" r="0" b="0"/>
            <wp:wrapTopAndBottom/>
            <wp:docPr id="3" name="Figura1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1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>A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metodologia empregada neste trabalho pode ser considerada uma alternativa remota para apoiar ações de detecção e controle desta planta daninha.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Agradecimento: </w:t>
      </w:r>
      <w:r>
        <w:rPr>
          <w:rFonts w:eastAsia="Arial" w:cs="Arial" w:ascii="Arial" w:hAnsi="Arial"/>
          <w:color w:val="000000"/>
          <w:sz w:val="22"/>
          <w:szCs w:val="22"/>
        </w:rPr>
        <w:t>À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Fundação de Amparo à Pesquisa e Inovação de Santa Catarina – FAPESC pelo fomento à pesquisa (Termo de Outorga Nº: 2023TR000301 e Nº: 2021TR001417) e ao Conselho Nacional de Desenvolvimento Científico e Tecnológico – CNPQ.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Referências: 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ANDRADE, A. C.; FRANCISCO, C. N.; ALMEIDA, C. M. Desempenho de classificadores paramétrico e não paramétrico na classificação da fisionomia vegetal. In: XVII Simpósio Brasileiro de Sensoriamento Remoto. Anais...João Pessoa, PB. 2015.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BRIGHENTI, A. M.; LAMEGO, F. P.; MIRANDA, J. E. C.; OLIVEIRA, V. M.; OLIVEIRA, P. S. Plantas Tóxicas em Pastagens: (</w:t>
      </w:r>
      <w:r>
        <w:rPr>
          <w:rFonts w:eastAsia="Arial" w:cs="Arial" w:ascii="Arial" w:hAnsi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Senecio brasiliensis e S. madagascariensis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) – Família: Asteraceae. Juiz de Fora: Embrapa Gado de Leite, 2017.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COSTA, W. S.; FONSECA, L. M. G.; KORTING, T. S. Classificação de pastagens cultivadas e formações campestres nativas no Cerrado brasileiro a partir da análise de séries temporais extraídas de índices EVI do sensor MODIS. In: SIMPÓSIO BRASILEIRO DE SENSORIAMENTO REMOTO, 17. (SBSR), 2015, João Pessoa. Anais... São José dos Campos: INPE, 2015. p. 1516-1523.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GITELSON, A. A.; VIÑA, A.; CIGANDA, V.; RUNDQUIST D. C.; ARKEBAUER, T. J. Remote   estimation of canopy chlorophyll content in crops, Geophys. Res. Lett., 32, 2005. 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LORENZI, H. Manual de identificação e controle de plantas daninhas: plantio direto e convencional. 5. ed. Nova Odessa: Instituto Plantarum,  371 p. 2014.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highlight w:val="yellow"/>
          <w:u w:val="none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FLORENZANO, T. G. Iniciação em sensoriamento remoto. 3 ed. São Paulo, Oficina de Textos, 2011.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QIAN, B.; YE, H.; HUANG, W.; XIE, Q.; PAN, Y.; XING, N.; REN, Y.; GUO, A.; JIAO, Q.; LAN, Y. A sentinel-2-based triangular vegetation index for chlorophyll content estimation, Agricultural and Forest Meteorology, 322, 2022.</w:t>
      </w:r>
    </w:p>
    <w:sectPr>
      <w:headerReference w:type="default" r:id="rId5"/>
      <w:footerReference w:type="default" r:id="rId6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Arimo">
    <w:altName w:val="arial"/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/>
      <w:shd w:val="clear" w:fill="auto"/>
      <w:tabs>
        <w:tab w:val="clear" w:pos="720"/>
        <w:tab w:val="right" w:pos="9020" w:leader="none"/>
      </w:tabs>
      <w:spacing w:lineRule="auto" w:line="240" w:before="0" w:after="0"/>
      <w:ind w:left="0" w:right="0" w:hanging="0"/>
      <w:jc w:val="left"/>
      <w:rPr>
        <w:rFonts w:ascii="Helvetica Neue" w:hAnsi="Helvetica Neue" w:eastAsia="Helvetica Neue" w:cs="Helvetica Neue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Helvetica Neue" w:cs="Helvetica Neue" w:ascii="Helvetica Neue" w:hAnsi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pageBreakBefore w:val="false"/>
      <w:widowControl/>
      <w:shd w:val="clear" w:fill="auto"/>
      <w:spacing w:lineRule="auto" w:line="240" w:before="0" w:after="0"/>
      <w:ind w:left="0" w:right="0" w:hanging="0"/>
      <w:jc w:val="left"/>
      <w:rPr>
        <w:rFonts w:ascii="Cambria" w:hAnsi="Cambria" w:eastAsia="Cambria" w:cs="Cambria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u w:val="none"/>
        <w:vertAlign w:val="baseline"/>
      </w:rPr>
    </w:pPr>
    <w:r>
      <w:rPr>
        <w:rFonts w:eastAsia="Cambria" w:cs="Cambria" w:ascii="Cambria" w:hAnsi="Cambria"/>
        <w:b w:val="false"/>
        <w:i w:val="false"/>
        <w:caps w:val="false"/>
        <w:smallCaps w:val="false"/>
        <w:strike w:val="false"/>
        <w:dstrike w:val="false"/>
        <w:color w:val="00000A"/>
        <w:position w:val="0"/>
        <w:sz w:val="24"/>
        <w:sz w:val="24"/>
        <w:szCs w:val="24"/>
        <w:u w:val="none"/>
        <w:vertAlign w:val="baseline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color w:val="00000A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uppressAutoHyphens w:val="false"/>
      <w:overflowPunct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/>
      <w:vertAlign w:val="baseline"/>
      <w:lang w:val="en-US" w:eastAsia="en-US" w:bidi="ar-SA"/>
    </w:rPr>
  </w:style>
  <w:style w:type="paragraph" w:styleId="Ttulo1">
    <w:name w:val="Heading 1"/>
    <w:basedOn w:val="LOnormal5"/>
    <w:next w:val="Normal"/>
    <w:qFormat/>
    <w:pPr>
      <w:keepNext w:val="true"/>
      <w:keepLines/>
      <w:pageBreakBefore w:val="false"/>
      <w:widowControl w:val="false"/>
      <w:bidi w:val="0"/>
      <w:spacing w:lineRule="auto" w:line="240" w:before="480" w:after="120"/>
      <w:jc w:val="left"/>
    </w:pPr>
    <w:rPr>
      <w:rFonts w:ascii="Calibri" w:hAnsi="Calibri" w:eastAsia="Calibri" w:cs="Calibri"/>
      <w:b/>
      <w:color w:val="00000A"/>
      <w:kern w:val="0"/>
      <w:sz w:val="48"/>
      <w:szCs w:val="48"/>
      <w:lang w:val="pt-BR" w:eastAsia="zh-CN" w:bidi="hi-IN"/>
    </w:rPr>
  </w:style>
  <w:style w:type="paragraph" w:styleId="Ttulo2">
    <w:name w:val="Heading 2"/>
    <w:basedOn w:val="LOnormal5"/>
    <w:next w:val="Normal"/>
    <w:qFormat/>
    <w:pPr>
      <w:keepNext w:val="true"/>
      <w:keepLines/>
      <w:pageBreakBefore w:val="false"/>
      <w:widowControl w:val="false"/>
      <w:bidi w:val="0"/>
      <w:spacing w:lineRule="auto" w:line="240" w:before="360" w:after="80"/>
      <w:jc w:val="left"/>
    </w:pPr>
    <w:rPr>
      <w:rFonts w:ascii="Calibri" w:hAnsi="Calibri" w:eastAsia="Calibri" w:cs="Calibri"/>
      <w:b/>
      <w:color w:val="00000A"/>
      <w:kern w:val="0"/>
      <w:sz w:val="36"/>
      <w:szCs w:val="36"/>
      <w:lang w:val="pt-BR" w:eastAsia="zh-CN" w:bidi="hi-IN"/>
    </w:rPr>
  </w:style>
  <w:style w:type="paragraph" w:styleId="Ttulo3">
    <w:name w:val="Heading 3"/>
    <w:basedOn w:val="LOnormal5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80" w:after="80"/>
      <w:jc w:val="left"/>
    </w:pPr>
    <w:rPr>
      <w:rFonts w:ascii="Calibri" w:hAnsi="Calibri" w:eastAsia="Calibri" w:cs="Calibri"/>
      <w:b/>
      <w:color w:val="00000A"/>
      <w:kern w:val="0"/>
      <w:sz w:val="28"/>
      <w:szCs w:val="28"/>
      <w:lang w:val="pt-BR" w:eastAsia="zh-CN" w:bidi="hi-IN"/>
    </w:rPr>
  </w:style>
  <w:style w:type="paragraph" w:styleId="Ttulo4">
    <w:name w:val="Heading 4"/>
    <w:basedOn w:val="LOnormal5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40" w:after="40"/>
      <w:jc w:val="left"/>
    </w:pPr>
    <w:rPr>
      <w:rFonts w:ascii="Calibri" w:hAnsi="Calibri" w:eastAsia="Calibri" w:cs="Calibri"/>
      <w:b/>
      <w:color w:val="00000A"/>
      <w:kern w:val="0"/>
      <w:sz w:val="24"/>
      <w:szCs w:val="24"/>
      <w:lang w:val="pt-BR" w:eastAsia="zh-CN" w:bidi="hi-IN"/>
    </w:rPr>
  </w:style>
  <w:style w:type="paragraph" w:styleId="Ttulo5">
    <w:name w:val="Heading 5"/>
    <w:basedOn w:val="LOnormal5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20" w:after="40"/>
      <w:jc w:val="left"/>
    </w:pPr>
    <w:rPr>
      <w:rFonts w:ascii="Calibri" w:hAnsi="Calibri" w:eastAsia="Calibri" w:cs="Calibri"/>
      <w:b/>
      <w:color w:val="00000A"/>
      <w:kern w:val="0"/>
      <w:sz w:val="22"/>
      <w:szCs w:val="22"/>
      <w:lang w:val="pt-BR" w:eastAsia="zh-CN" w:bidi="hi-IN"/>
    </w:rPr>
  </w:style>
  <w:style w:type="paragraph" w:styleId="Ttulo6">
    <w:name w:val="Heading 6"/>
    <w:basedOn w:val="LOnormal5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00" w:after="40"/>
      <w:jc w:val="left"/>
    </w:pPr>
    <w:rPr>
      <w:rFonts w:ascii="Calibri" w:hAnsi="Calibri" w:eastAsia="Calibri" w:cs="Calibri"/>
      <w:b/>
      <w:color w:val="00000A"/>
      <w:kern w:val="0"/>
      <w:sz w:val="20"/>
      <w:szCs w:val="20"/>
      <w:lang w:val="pt-BR" w:eastAsia="zh-CN" w:bidi="hi-IN"/>
    </w:rPr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u w:val="single" w:color="00000A"/>
    </w:rPr>
  </w:style>
  <w:style w:type="paragraph" w:styleId="Ttulo">
    <w:name w:val="Título"/>
    <w:basedOn w:val="LOnormal5"/>
    <w:next w:val="Corpodotexto"/>
    <w:qFormat/>
    <w:pPr>
      <w:keepNext w:val="true"/>
      <w:widowControl w:val="false"/>
      <w:bidi w:val="0"/>
      <w:spacing w:before="240" w:after="120"/>
      <w:jc w:val="left"/>
    </w:pPr>
    <w:rPr>
      <w:rFonts w:ascii="Liberation Sans" w:hAnsi="Liberation Sans" w:eastAsia="Microsoft YaHei" w:cs="Arial"/>
      <w:color w:val="00000A"/>
      <w:kern w:val="0"/>
      <w:sz w:val="28"/>
      <w:szCs w:val="28"/>
      <w:lang w:val="pt-BR" w:eastAsia="zh-CN" w:bidi="hi-IN"/>
    </w:rPr>
  </w:style>
  <w:style w:type="paragraph" w:styleId="Corpodotexto">
    <w:name w:val="Body Text"/>
    <w:basedOn w:val="LOnormal5"/>
    <w:pPr>
      <w:widowControl w:val="false"/>
      <w:bidi w:val="0"/>
      <w:spacing w:lineRule="auto" w:line="276" w:before="0" w:after="140"/>
      <w:jc w:val="left"/>
    </w:pPr>
    <w:rPr>
      <w:rFonts w:ascii="Calibri" w:hAnsi="Calibri" w:eastAsia="Calibri" w:cs="Calibri"/>
      <w:color w:val="00000A"/>
      <w:kern w:val="0"/>
      <w:sz w:val="24"/>
      <w:szCs w:val="24"/>
      <w:lang w:val="pt-BR" w:eastAsia="zh-CN" w:bidi="hi-IN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LOnormal5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Calibri" w:cs="Arial"/>
      <w:i/>
      <w:iCs/>
      <w:color w:val="00000A"/>
      <w:kern w:val="0"/>
      <w:sz w:val="24"/>
      <w:szCs w:val="24"/>
      <w:lang w:val="pt-BR" w:eastAsia="zh-CN" w:bidi="hi-IN"/>
    </w:rPr>
  </w:style>
  <w:style w:type="paragraph" w:styleId="Ndice">
    <w:name w:val="Índice"/>
    <w:basedOn w:val="LOnormal5"/>
    <w:qFormat/>
    <w:pPr>
      <w:widowControl w:val="false"/>
      <w:suppressLineNumbers/>
      <w:bidi w:val="0"/>
      <w:jc w:val="left"/>
    </w:pPr>
    <w:rPr>
      <w:rFonts w:ascii="Calibri" w:hAnsi="Calibri" w:eastAsia="Calibri" w:cs="Arial"/>
      <w:color w:val="00000A"/>
      <w:kern w:val="0"/>
      <w:sz w:val="24"/>
      <w:szCs w:val="24"/>
      <w:lang w:val="pt-BR" w:eastAsia="zh-CN" w:bidi="hi-IN"/>
    </w:rPr>
  </w:style>
  <w:style w:type="paragraph" w:styleId="LOnormal5" w:default="1">
    <w:name w:val="LO-normal5"/>
    <w:qFormat/>
    <w:pPr>
      <w:widowControl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5"/>
    <w:next w:val="Normal"/>
    <w:qFormat/>
    <w:pPr>
      <w:keepNext w:val="true"/>
      <w:keepLines/>
      <w:pageBreakBefore w:val="false"/>
      <w:widowControl w:val="false"/>
      <w:bidi w:val="0"/>
      <w:spacing w:lineRule="auto" w:line="240" w:before="480" w:after="120"/>
      <w:jc w:val="left"/>
    </w:pPr>
    <w:rPr>
      <w:rFonts w:ascii="Calibri" w:hAnsi="Calibri" w:eastAsia="Calibri" w:cs="Calibri"/>
      <w:b/>
      <w:color w:val="00000A"/>
      <w:kern w:val="0"/>
      <w:sz w:val="72"/>
      <w:szCs w:val="72"/>
      <w:lang w:val="pt-BR" w:eastAsia="zh-CN" w:bidi="hi-IN"/>
    </w:rPr>
  </w:style>
  <w:style w:type="paragraph" w:styleId="LOnormal3" w:default="1">
    <w:name w:val="LO-normal3"/>
    <w:qFormat/>
    <w:pPr>
      <w:widowControl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4"/>
      <w:szCs w:val="24"/>
      <w:lang w:val="pt-BR" w:eastAsia="zh-CN" w:bidi="hi-IN"/>
    </w:rPr>
  </w:style>
  <w:style w:type="paragraph" w:styleId="LOnormal1" w:default="1">
    <w:name w:val="LO-normal1"/>
    <w:qFormat/>
    <w:pPr>
      <w:widowControl/>
      <w:bidi w:val="0"/>
      <w:spacing w:before="0" w:after="0"/>
      <w:jc w:val="left"/>
    </w:pPr>
    <w:rPr>
      <w:rFonts w:ascii="Calibri" w:hAnsi="Calibri" w:eastAsia="SimSun" w:cs="Arial"/>
      <w:color w:val="00000A"/>
      <w:kern w:val="0"/>
      <w:sz w:val="24"/>
      <w:szCs w:val="24"/>
      <w:lang w:val="pt-BR" w:eastAsia="zh-CN" w:bidi="hi-IN"/>
    </w:rPr>
  </w:style>
  <w:style w:type="paragraph" w:styleId="LOnormal">
    <w:name w:val="LO-normal"/>
    <w:qFormat/>
    <w:pPr>
      <w:keepNext w:val="false"/>
      <w:keepLines w:val="false"/>
      <w:pageBreakBefore w:val="false"/>
      <w:widowControl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Cambria" w:hAnsi="Cambri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/>
      <w:vertAlign w:val="baseline"/>
      <w:lang w:val="en-US" w:eastAsia="zh-CN" w:bidi="hi-IN"/>
    </w:rPr>
  </w:style>
  <w:style w:type="paragraph" w:styleId="CabealhoeRodap">
    <w:name w:val="Cabeçalho e Rodapé"/>
    <w:qFormat/>
    <w:pPr>
      <w:keepNext w:val="false"/>
      <w:keepLines w:val="false"/>
      <w:pageBreakBefore w:val="false"/>
      <w:widowControl/>
      <w:tabs>
        <w:tab w:val="clear" w:pos="720"/>
        <w:tab w:val="right" w:pos="9020" w:leader="none"/>
      </w:tabs>
      <w:suppressAutoHyphens w:val="false"/>
      <w:overflowPunct w:val="tru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/>
      <w:vertAlign w:val="baseline"/>
      <w:lang w:val="pt-BR" w:eastAsia="zh-CN" w:bidi="hi-IN"/>
    </w:rPr>
  </w:style>
  <w:style w:type="paragraph" w:styleId="Cabealho">
    <w:name w:val="Header"/>
    <w:basedOn w:val="LOnormal1"/>
    <w:pPr/>
    <w:rPr/>
  </w:style>
  <w:style w:type="paragraph" w:styleId="Rodap">
    <w:name w:val="Footer"/>
    <w:basedOn w:val="LOnormal1"/>
    <w:pPr/>
    <w:rPr/>
  </w:style>
  <w:style w:type="paragraph" w:styleId="Contedodatabela">
    <w:name w:val="Conteúdo da tabela"/>
    <w:basedOn w:val="LOnormal1"/>
    <w:qFormat/>
    <w:pPr>
      <w:suppressLineNumbers/>
    </w:pPr>
    <w:rPr/>
  </w:style>
  <w:style w:type="paragraph" w:styleId="Subttulo">
    <w:name w:val="Subtitle"/>
    <w:basedOn w:val="LOnormal5"/>
    <w:next w:val="Normal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left="0" w:right="0" w:hanging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numbering" w:styleId="NoList">
    <w:name w:val="No List"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qoYqpAygtJcYk9/dR6apoNfxkIQ==">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LibreOffice/7.3.2.2$Windows_X86_64 LibreOffice_project/49f2b1bff42cfccbd8f788c8dc32c1c309559be0</Application>
  <AppVersion>15.0000</AppVersion>
  <Pages>3</Pages>
  <Words>1176</Words>
  <Characters>6709</Characters>
  <CharactersWithSpaces>7857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2023-10-09T15:43:07Z</dcterms:modified>
  <cp:revision>1</cp:revision>
  <dc:subject/>
  <dc:title/>
</cp:coreProperties>
</file>