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76"/>
        <w:jc w:val="center"/>
        <w:rPr/>
      </w:pPr>
      <w:r>
        <w:rPr/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152400</wp:posOffset>
            </wp:positionH>
            <wp:positionV relativeFrom="page">
              <wp:posOffset>152400</wp:posOffset>
            </wp:positionV>
            <wp:extent cx="7556500" cy="1115060"/>
            <wp:effectExtent l="0" t="0" r="0" b="0"/>
            <wp:wrapTopAndBottom/>
            <wp:docPr id="1" name="officeArt object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Onormal"/>
        <w:spacing w:lineRule="auto" w:line="276"/>
        <w:jc w:val="center"/>
        <w:rPr>
          <w:rFonts w:ascii="Arial" w:hAnsi="Arial" w:eastAsia="Arial" w:cs="Arial"/>
          <w:b/>
          <w:b/>
          <w:bCs/>
          <w:color w:val="auto"/>
          <w:sz w:val="28"/>
          <w:szCs w:val="28"/>
          <w:lang w:val="pt-BR"/>
        </w:rPr>
      </w:pPr>
      <w:r>
        <w:rPr>
          <w:rFonts w:cs="Arial" w:ascii="Arial" w:hAnsi="Arial"/>
          <w:b/>
          <w:bCs/>
          <w:color w:val="auto"/>
          <w:sz w:val="28"/>
          <w:szCs w:val="28"/>
          <w:lang w:val="pt-BR"/>
        </w:rPr>
        <w:t>CUSTO DE PRODUÇÃO DE SILAGEM DE MILHO NA REGIÃO NOROESTE GAÚCHA</w:t>
      </w:r>
    </w:p>
    <w:p>
      <w:pPr>
        <w:pStyle w:val="LOnormal"/>
        <w:spacing w:lineRule="auto" w:line="276"/>
        <w:jc w:val="center"/>
        <w:rPr>
          <w:rFonts w:ascii="Arial" w:hAnsi="Arial" w:eastAsia="Arial" w:cs="Arial"/>
          <w:b/>
          <w:b/>
          <w:bCs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lang w:val="pt-BR"/>
        </w:rPr>
      </w:r>
    </w:p>
    <w:p>
      <w:pPr>
        <w:pStyle w:val="Paragraph"/>
        <w:spacing w:beforeAutospacing="0" w:before="0" w:afterAutospacing="0" w:after="0"/>
        <w:ind w:right="270" w:hanging="0"/>
        <w:jc w:val="center"/>
        <w:textAlignment w:val="baseline"/>
        <w:rPr>
          <w:rFonts w:ascii="Arial" w:hAnsi="Arial" w:cs="Arial"/>
          <w:color w:val="00000A"/>
          <w:sz w:val="18"/>
          <w:szCs w:val="18"/>
        </w:rPr>
      </w:pPr>
      <w:r>
        <w:rPr>
          <w:rStyle w:val="Normaltextrun"/>
          <w:rFonts w:cs="Arial" w:ascii="Arial" w:hAnsi="Arial"/>
          <w:color w:val="000000" w:themeColor="text1"/>
          <w:sz w:val="22"/>
          <w:szCs w:val="22"/>
          <w:u w:val="single"/>
        </w:rPr>
        <w:t>Fabiana Ortiz Melo¹</w:t>
      </w:r>
      <w:r>
        <w:rPr>
          <w:rStyle w:val="Normaltextrun"/>
          <w:rFonts w:cs="Arial" w:ascii="Arial" w:hAnsi="Arial"/>
          <w:color w:val="000000" w:themeColor="text1"/>
          <w:sz w:val="22"/>
          <w:szCs w:val="22"/>
        </w:rPr>
        <w:t>, Giovana Siqueira Giacomelli¹, Maria Marina Serrão Cabral¹, Fabricio de Oliveira Almeida², Ione Maria Pereira Haygert-Velho</w:t>
      </w:r>
      <w:r>
        <w:rPr>
          <w:rStyle w:val="Normaltextrun"/>
          <w:rFonts w:cs="Arial" w:ascii="Arial" w:hAnsi="Arial"/>
          <w:color w:val="000000" w:themeColor="text1"/>
          <w:sz w:val="17"/>
          <w:szCs w:val="17"/>
          <w:vertAlign w:val="superscript"/>
        </w:rPr>
        <w:t>3</w:t>
      </w:r>
      <w:r>
        <w:rPr>
          <w:rStyle w:val="Normaltextrun"/>
          <w:rFonts w:cs="Arial" w:ascii="Arial" w:hAnsi="Arial"/>
          <w:color w:val="000000" w:themeColor="text1"/>
          <w:sz w:val="22"/>
          <w:szCs w:val="22"/>
        </w:rPr>
        <w:t>, João Pedro Velho</w:t>
      </w:r>
      <w:r>
        <w:rPr>
          <w:rStyle w:val="Normaltextrun"/>
          <w:rFonts w:cs="Arial" w:ascii="Arial" w:hAnsi="Arial"/>
          <w:color w:val="000000" w:themeColor="text1"/>
          <w:sz w:val="17"/>
          <w:szCs w:val="17"/>
          <w:vertAlign w:val="superscript"/>
        </w:rPr>
        <w:t>3</w:t>
      </w:r>
      <w:r>
        <w:rPr>
          <w:rStyle w:val="Eop"/>
          <w:rFonts w:cs="Arial" w:ascii="Arial" w:hAnsi="Arial"/>
          <w:color w:val="000000" w:themeColor="text1"/>
          <w:sz w:val="17"/>
          <w:szCs w:val="17"/>
        </w:rPr>
        <w:t> </w:t>
      </w:r>
    </w:p>
    <w:p>
      <w:pPr>
        <w:pStyle w:val="Paragraph"/>
        <w:spacing w:beforeAutospacing="0" w:before="0" w:afterAutospacing="0" w:after="0"/>
        <w:ind w:right="270" w:hanging="0"/>
        <w:jc w:val="center"/>
        <w:textAlignment w:val="baseline"/>
        <w:rPr>
          <w:rFonts w:ascii="Arial" w:hAnsi="Arial" w:cs="Arial"/>
          <w:color w:val="00000A"/>
          <w:sz w:val="18"/>
          <w:szCs w:val="18"/>
        </w:rPr>
      </w:pPr>
      <w:r>
        <w:rPr>
          <w:rFonts w:cs="Arial" w:ascii="Arial" w:hAnsi="Arial"/>
          <w:color w:val="00000A"/>
          <w:sz w:val="18"/>
          <w:szCs w:val="18"/>
        </w:rPr>
      </w:r>
    </w:p>
    <w:p>
      <w:pPr>
        <w:pStyle w:val="Paragraph"/>
        <w:spacing w:beforeAutospacing="0" w:before="0" w:afterAutospacing="0" w:after="0"/>
        <w:ind w:right="270" w:hanging="0"/>
        <w:jc w:val="center"/>
        <w:textAlignment w:val="baseline"/>
        <w:rPr>
          <w:rFonts w:ascii="Arial" w:hAnsi="Arial" w:cs="Arial"/>
          <w:color w:val="00000A"/>
          <w:sz w:val="18"/>
          <w:szCs w:val="18"/>
        </w:rPr>
      </w:pPr>
      <w:r>
        <w:rPr>
          <w:rStyle w:val="Normaltextrun"/>
          <w:rFonts w:cs="Arial" w:ascii="Arial" w:hAnsi="Arial"/>
          <w:color w:val="000000" w:themeColor="text1"/>
          <w:sz w:val="22"/>
          <w:szCs w:val="22"/>
        </w:rPr>
        <w:t xml:space="preserve">1 Acadêmica do curso de Zootecnia pela Universidade Federal de Santa Maria, Campus Palmeira das Missões, 2 Responsável Técnico e Nutricionista Animal na Agrotech Soluções Agrícolas, 3 Professor do Departamento de Zootecnia e Ciências Biológicas, Universidade Federal de Santa Maria, Campus de Palmeira das Missões </w:t>
      </w:r>
    </w:p>
    <w:p>
      <w:pPr>
        <w:pStyle w:val="Paragraph"/>
        <w:spacing w:beforeAutospacing="0" w:before="0" w:afterAutospacing="0" w:after="0"/>
        <w:ind w:right="270" w:hanging="0"/>
        <w:jc w:val="center"/>
        <w:textAlignment w:val="baseline"/>
        <w:rPr>
          <w:rFonts w:ascii="Arial" w:hAnsi="Arial" w:cs="Arial"/>
          <w:color w:val="00000A"/>
          <w:sz w:val="18"/>
          <w:szCs w:val="18"/>
        </w:rPr>
      </w:pPr>
      <w:r>
        <w:rPr>
          <w:rStyle w:val="Normaltextrun"/>
          <w:rFonts w:cs="Arial" w:ascii="Arial" w:hAnsi="Arial"/>
          <w:color w:val="000000" w:themeColor="text1"/>
          <w:sz w:val="22"/>
          <w:szCs w:val="22"/>
        </w:rPr>
        <w:t xml:space="preserve">E-mail: </w:t>
      </w:r>
      <w:hyperlink r:id="rId3">
        <w:r>
          <w:rPr>
            <w:rStyle w:val="Normaltextrun"/>
            <w:rFonts w:cs="Arial" w:ascii="Arial" w:hAnsi="Arial"/>
            <w:color w:val="000000" w:themeColor="text1"/>
            <w:sz w:val="22"/>
            <w:szCs w:val="22"/>
          </w:rPr>
          <w:t>fabianaortizmeloo@gmail.com</w:t>
        </w:r>
      </w:hyperlink>
      <w:r>
        <w:rPr>
          <w:rStyle w:val="Eop"/>
          <w:rFonts w:cs="Arial" w:ascii="Arial" w:hAnsi="Arial"/>
          <w:color w:val="000000" w:themeColor="text1"/>
          <w:sz w:val="22"/>
          <w:szCs w:val="22"/>
        </w:rPr>
        <w:t> </w:t>
      </w:r>
    </w:p>
    <w:p>
      <w:pPr>
        <w:pStyle w:val="LOnormal"/>
        <w:jc w:val="center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>Contribuição para a sociedade: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eastAsia="Arial" w:cs="Arial" w:ascii="Arial" w:hAnsi="Arial"/>
          <w:sz w:val="22"/>
          <w:szCs w:val="22"/>
          <w:lang w:val="pt-BR"/>
        </w:rPr>
        <w:t xml:space="preserve">A silagem de milho é o volumoso mais utilizado em fazendas leiteiras no Brasil e o segundo mais utilizado em fazendas de corte, ficando atrás apenas da cana de açúcar </w:t>
      </w:r>
      <w:sdt>
        <w:sdtPr>
          <w:id w:val="1726706296"/>
          <w:placeholder>
            <w:docPart w:val="DefaultPlaceholder_1081868574"/>
          </w:placeholder>
        </w:sdtPr>
        <w:sdtContent>
          <w:r>
            <w:rPr/>
            <w:t>(SIQUEIRA; BERNARDES, 2013)</w:t>
          </w:r>
        </w:sdtContent>
      </w:sdt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, a silagem de planta de milho é rica em energia, matéria seca, apresenta 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cerca de 47% da matéria seca de grãos e quando confeccionada da forma correta é muito palatável aos bovinos </w:t>
      </w:r>
      <w:sdt>
        <w:sdtPr>
          <w:id w:val="733492958"/>
          <w:placeholder>
            <w:docPart w:val="DefaultPlaceholder_1081868574"/>
          </w:placeholder>
        </w:sdtPr>
        <w:sdtContent>
          <w:r>
            <w:rPr/>
            <w:t>(HUTJENS, 2018)</w:t>
          </w:r>
        </w:sdtContent>
      </w:sdt>
      <w:r>
        <w:rPr>
          <w:rFonts w:eastAsia="Arial" w:cs="Arial" w:ascii="Arial" w:hAnsi="Arial"/>
          <w:sz w:val="22"/>
          <w:szCs w:val="22"/>
          <w:lang w:val="pt-BR"/>
        </w:rPr>
        <w:t>.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 Mesmo com um extenso uso na pecuária brasileira são poucos os relatos de custo de produção da silagem de milho em condições climáticas limitantes, com isso se objetivou segregar e apresentar os custos de produção de silagem de milho de planta inteira proveniente da compra de forragens que passaram por privação hídrica na região Noroeste do Rio Grande do Sul.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>Palavras-chave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>: contabilidade, desembolso, estiagem, forragem.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>Descrição do caso: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 Com este estudo se objetivou segregar e apresentar os custos da confecção de silagem de milho de planta inteira, incluindo a compra de forragem na lavoura, em uma empresa, na região noroeste do Rio Grande do Sul, no verão de 2022, onde o período climático foi desfavorável, marcado pela escassez hídrica e temperaturas elevadas. Foram adquiridos 69 hectares de milho, que seriam destinados à colheita de grãos, entretanto em função das condições climáticas a colheita não seria vantajosa ao produtor, por este motivo se realizou a compra desta forragem para confeccionar silagem e desocupar a área de plantio com antecedência. O corte e transporte foi feito por uma empresa terceirizada com auxílio de equipe técnica, a inoculação foi aplicada através da bomba presente no próprio maquinário de corte. Todas as cargas de forragem passaram pela pesagem para que fosse possível calcular a quantidade de material a ser ensilado. O tamanho de partículas foi mensurado com o uso de peneira Penn State® O tamanho de partículas foi mensurado com o uso de peneira Penn State</w:t>
      </w:r>
      <w:r>
        <w:rPr>
          <w:rFonts w:eastAsia="Arial" w:cs="Arial" w:ascii="Arial" w:hAnsi="Arial"/>
          <w:color w:val="000000" w:themeColor="text1"/>
          <w:sz w:val="13"/>
          <w:szCs w:val="13"/>
          <w:vertAlign w:val="superscript"/>
          <w:lang w:val="pt-BR"/>
        </w:rPr>
        <w:t xml:space="preserve">® 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>com 18% da forragem presente no compartimento do topo apresentando tamanho de partículas acima de 19 mm, 60% da forragem no compartimento do meio com tamanho de partículas acima de 8 mm e 21% da forragem no compartimento do fundo com tamanho de partículas menor que 8 mm. O percentual de matéria seca da forragem após o corte foi de 41%. A compactação foi realizada por meio de tratores, em seguida realizou-se a vedação dos silos trincheira e superfície com lona de 200 micras. Já os custos foram calculados por meio de tabulação de dados em planilha Excel®.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 </w:t>
      </w:r>
    </w:p>
    <w:p>
      <w:pPr>
        <w:pStyle w:val="LOnormal"/>
        <w:jc w:val="both"/>
        <w:rPr>
          <w:rFonts w:ascii="Arial" w:hAnsi="Arial" w:eastAsia="Arial" w:cs="Arial"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 xml:space="preserve">Resultados: 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>Foram ensilados 1.726.056kg de forragem resultante da colheita dos 69 hectares, representando um desembolso de R$5.988,38 por hectare, R$239,39 por tonelada de matéria verde e R$0,24 por quilo de forragem ensilada. Na Figura 1 estão apresentadas as atividades com maior influência no desembolso. Neste trabalho a compra da forragem apresentou maior representação, seguido pelo custo operacional terceirizado e o custo da ensilagem. Na coluna nomeada de compra da forragem está inclusa exclusivamente o desembolso com a forragem na lavoura, já na coluna referente ao corte e transporte estão inclusos os desembolsos com o corte e transporte terceirizado da forragem e na coluna referente a ensilagem incluem-se todos os desembolsos referentes a inoculação, compactação e lonas para vedação.</w:t>
      </w:r>
    </w:p>
    <w:p>
      <w:pPr>
        <w:pStyle w:val="LOnormal"/>
        <w:spacing w:lineRule="auto" w:line="276" w:before="240" w:after="240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lang w:val="pt-BR"/>
        </w:rPr>
      </w:pPr>
      <w:r>
        <w:rPr/>
        <w:drawing>
          <wp:inline distT="0" distB="0" distL="0" distR="0">
            <wp:extent cx="5591810" cy="3267075"/>
            <wp:effectExtent l="0" t="0" r="0" b="0"/>
            <wp:docPr id="2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0"/>
          <w:szCs w:val="20"/>
          <w:lang w:val="pt-BR"/>
        </w:rPr>
        <w:t>Figura 1. Atividades do processo de confecção da silagem e sua representação no desembolso.</w:t>
      </w:r>
    </w:p>
    <w:p>
      <w:pPr>
        <w:pStyle w:val="LOnormal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O desembolso segregado é apresentado na Tabela 1 juntamente com o valor percentual que cada insumo ou serviço representa no custo total da confecção. Na tabela destaca-se a constituição do desembolso, onde a compra da forragem é o fator de maior impacto no valor integral, e a vedação do silo com lona de boa qualidade representa o menor impacto nos custos. </w:t>
      </w:r>
    </w:p>
    <w:p>
      <w:pPr>
        <w:pStyle w:val="Normal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O custo de produção desta silagem foi considerado satisfatório, uma vez que o custo médio de produção no estado de Santa Catarina é de R$238,72 por tonelada e R$9.548,62/Ha em uma estimativa de produção de 40 toneladas/Ha </w:t>
      </w:r>
      <w:sdt>
        <w:sdtPr>
          <w:id w:val="365404549"/>
          <w:placeholder>
            <w:docPart w:val="DefaultPlaceholder_1081868574"/>
          </w:placeholder>
        </w:sdtPr>
        <w:sdtContent>
          <w:r>
            <w:rPr/>
            <w:t>(EPAGRI; CEPA, 2022)</w:t>
          </w:r>
        </w:sdtContent>
      </w:sdt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, já o desembolso relatado por outra fazenda no Rio Grande do Sul o custo por tonelada foi semelhante, os dados são de uma fazenda comercial no município de Rio Grande onde o custo em 2019 foi de R$9.929,45 por hectare e o custo por tonelada foi de R$220,65 </w:t>
      </w:r>
      <w:sdt>
        <w:sdtPr>
          <w:id w:val="866153131"/>
          <w:placeholder>
            <w:docPart w:val="DefaultPlaceholder_1081868574"/>
          </w:placeholder>
        </w:sdtPr>
        <w:sdtContent>
          <w:r>
            <w:rPr/>
            <w:t>(FRANCO et al., 2021)</w:t>
          </w:r>
        </w:sdtContent>
      </w:sdt>
      <w:r>
        <w:rPr>
          <w:rFonts w:eastAsia="Arial" w:cs="Arial" w:ascii="Arial" w:hAnsi="Arial"/>
          <w:sz w:val="22"/>
          <w:szCs w:val="22"/>
        </w:rPr>
        <w:t xml:space="preserve">, o custo por tonelada foi apenas R$19,00 menor que o relatado no presente estudo. Mesmo que o momento climático tenha influência na produção de matéria verde por hectare, este também favoreceu para a valorização na venda da silagem.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0"/>
          <w:szCs w:val="20"/>
          <w:lang w:val="pt-BR"/>
        </w:rPr>
        <w:t>Tabela 1. Desembolso segregado das atividades e insumos para confecção de silagem de milho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lang w:val="pt-BR"/>
        </w:rPr>
      </w:r>
    </w:p>
    <w:tbl>
      <w:tblPr>
        <w:tblStyle w:val="SombreamentoClaro"/>
        <w:tblW w:w="9072" w:type="dxa"/>
        <w:jc w:val="left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1" w:noHBand="1" w:val="07a0"/>
      </w:tblPr>
      <w:tblGrid>
        <w:gridCol w:w="2694"/>
        <w:gridCol w:w="2268"/>
        <w:gridCol w:w="4110"/>
      </w:tblGrid>
      <w:tr>
        <w:trPr>
          <w:trHeight w:val="300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ATIVIDADE / INSUMO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DESEMBOLSO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REPRESENTAÇÃO NO CUSTO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LONA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R$ 12.663,00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3,06%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INOCULANTE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R$ 13.685,00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3,31%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COMPACTAÇÃO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R$ 30.000,00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7,26%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TRANSPORTE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R$ 42.750,00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10,35%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COLHEITA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R$ 44.100,00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10,67%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COMPRA DA FORRAGEM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R$ 270.000,00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65,34%</w:t>
            </w:r>
          </w:p>
        </w:tc>
      </w:tr>
      <w:tr>
        <w:trPr>
          <w:trHeight w:val="300" w:hRule="atLeast"/>
        </w:trPr>
        <w:tc>
          <w:tcPr>
            <w:tcW w:w="269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TOTAL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R$ 413.198,00</w:t>
            </w:r>
          </w:p>
        </w:tc>
        <w:tc>
          <w:tcPr>
            <w:tcW w:w="4110" w:type="dxa"/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 w:themeColor="text1"/>
                <w:kern w:val="0"/>
                <w:sz w:val="22"/>
                <w:szCs w:val="22"/>
                <w:lang w:val="pt-BR" w:bidi="ar-SA"/>
              </w:rPr>
              <w:t>100%</w:t>
            </w:r>
          </w:p>
        </w:tc>
      </w:tr>
    </w:tbl>
    <w:p>
      <w:pPr>
        <w:pStyle w:val="Normal"/>
        <w:spacing w:lineRule="auto" w:line="276" w:before="240" w:after="240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</w:rPr>
      </w:pPr>
      <w:r>
        <w:rPr>
          <w:rFonts w:eastAsia="Arial" w:cs="Arial" w:ascii="Arial" w:hAnsi="Arial"/>
          <w:b/>
          <w:bCs/>
          <w:color w:val="000000" w:themeColor="text1"/>
          <w:sz w:val="20"/>
          <w:szCs w:val="20"/>
        </w:rPr>
        <w:t>Fonte: Próprio autor.</w:t>
      </w:r>
    </w:p>
    <w:p>
      <w:pPr>
        <w:pStyle w:val="LOnormal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 xml:space="preserve">Conclusão: 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 xml:space="preserve">Confeccionando silagem de milho durante um período desafiador foi identificado oportunidades de se obter um custo por hectare de R$ 5.988,38 e custo de R$ 0,24 por quilo de forragem, utilizando os recursos necessários para assegurar a qualidade da silagem aliada a uma margem monetária saudável. Acreditamos que em novas situações semelhantes repetir o processo possa ser vantajoso.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 xml:space="preserve">Agradecimento: </w:t>
      </w:r>
      <w:r>
        <w:rPr>
          <w:rFonts w:eastAsia="Arial" w:cs="Arial" w:ascii="Arial" w:hAnsi="Arial"/>
          <w:color w:val="000000" w:themeColor="text1"/>
          <w:sz w:val="22"/>
          <w:szCs w:val="22"/>
          <w:lang w:val="pt-BR"/>
        </w:rPr>
        <w:t>Agradecemos à Agrotech Soluções Agrícolas pela disponibilidade dos dados.</w:t>
      </w: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 xml:space="preserve">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 w:themeColor="text1"/>
          <w:sz w:val="22"/>
          <w:szCs w:val="22"/>
          <w:lang w:val="pt-BR"/>
        </w:rPr>
      </w:pPr>
      <w:r>
        <w:rPr>
          <w:rFonts w:eastAsia="Arial" w:cs="Arial" w:ascii="Arial" w:hAnsi="Arial"/>
          <w:b/>
          <w:bCs/>
          <w:color w:val="000000" w:themeColor="text1"/>
          <w:sz w:val="22"/>
          <w:szCs w:val="22"/>
          <w:lang w:val="pt-BR"/>
        </w:rPr>
        <w:t xml:space="preserve">Referencias: </w:t>
      </w:r>
    </w:p>
    <w:p>
      <w:pPr>
        <w:pStyle w:val="Normal"/>
        <w:rPr>
          <w:rFonts w:ascii="Arial" w:hAnsi="Arial" w:cs="Arial"/>
          <w:sz w:val="22"/>
          <w:szCs w:val="22"/>
        </w:rPr>
      </w:pPr>
      <w:sdt>
        <w:sdtPr>
          <w:id w:val="1928229197"/>
          <w:placeholder>
            <w:docPart w:val="DefaultPlaceholder_1081868574"/>
          </w:placeholder>
        </w:sdtPr>
        <w:sdtContent>
          <w:r>
            <w:rPr/>
            <w:t xml:space="preserve">EPAGRI; CEPA. Custos de produção de Milho Silagem. Disponível em: &lt;https://cepa.epagri.sc.gov.br/index.php/produtos/custos-de-producao/&gt;. Acesso em: 17 out. 2023. </w:t>
          </w:r>
        </w:sdtContent>
      </w:sdt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FRANCO, A. C. et al. ANÁLISE FINANCEIRA DOS CUSTOS DE PRODUÇÃO DE SILAGEM DE MILHO DE UMA PROPRIEDADE LEITEIRA DO RIO GRANDE DO SUL. XXX Congresso de Iniciação Científica. Anais...2021. Disponível em: &lt;http://www.scielo.br/pdf/rceres/v61n4/05.pdf&gt;. Acesso em: 17 out. 2023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</w:rPr>
        <w:t xml:space="preserve">HUTJENS, M. F. Alimentos para Vacas Leiteiras. Em: Guia de Alimentação de Vacas Leiteiras. </w:t>
      </w:r>
      <w:r>
        <w:rPr>
          <w:rFonts w:cs="Arial" w:ascii="Arial" w:hAnsi="Arial"/>
          <w:sz w:val="22"/>
          <w:szCs w:val="22"/>
          <w:lang w:val="en-US"/>
        </w:rPr>
        <w:t>4</w:t>
      </w:r>
      <w:r>
        <w:rPr>
          <w:rFonts w:cs="Arial" w:ascii="Arial" w:hAnsi="Arial"/>
          <w:sz w:val="22"/>
          <w:szCs w:val="22"/>
          <w:vertAlign w:val="superscript"/>
          <w:lang w:val="en-US"/>
        </w:rPr>
        <w:t>o</w:t>
      </w:r>
      <w:r>
        <w:rPr>
          <w:rFonts w:cs="Arial" w:ascii="Arial" w:hAnsi="Arial"/>
          <w:sz w:val="22"/>
          <w:szCs w:val="22"/>
          <w:lang w:val="en-US"/>
        </w:rPr>
        <w:t xml:space="preserve"> ed. [s.l.] W.D. Hoard &amp; Sons Company, 2018. p. 38–50. </w:t>
      </w:r>
    </w:p>
    <w:p>
      <w:pPr>
        <w:pStyle w:val="Normal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</w:r>
    </w:p>
    <w:p>
      <w:pPr>
        <w:pStyle w:val="Normal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</w:rPr>
        <w:t xml:space="preserve">SIQUEIRA, G.; BERNARDES, T. Culturas Destinadas a Ensilagem . Em: Forragicultura - Ciência, tecnologia e gestão dos recursos forrageiros. </w:t>
      </w:r>
      <w:r>
        <w:rPr>
          <w:rFonts w:cs="Arial" w:ascii="Arial" w:hAnsi="Arial"/>
          <w:sz w:val="22"/>
          <w:szCs w:val="22"/>
          <w:lang w:val="en-US"/>
        </w:rPr>
        <w:t xml:space="preserve">1. ed. Jaboticabal - SP: Funep, 2013. p. 661–669. </w:t>
      </w:r>
    </w:p>
    <w:p>
      <w:pPr>
        <w:pStyle w:val="Normal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 </w:t>
      </w:r>
      <w:bookmarkStart w:id="0" w:name="_GoBack"/>
      <w:bookmarkEnd w:id="0"/>
    </w:p>
    <w:sectPr>
      <w:headerReference w:type="default" r:id="rId5"/>
      <w:footerReference w:type="default" r:id="rId6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 Neue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e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/>
    </w:pPr>
    <w:r>
      <w:rPr/>
    </w:r>
  </w:p>
</w:hdr>
</file>

<file path=word/settings.xml><?xml version="1.0" encoding="utf-8"?>
<w:settings xmlns:w="http://schemas.openxmlformats.org/wordprocessingml/2006/main">
  <w:zoom w:val="bestFit" w:percent="144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70aabf33"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70aabf33"/>
    <w:pPr>
      <w:keepNext w:val="true"/>
      <w:keepLines/>
      <w:spacing w:before="240" w:after="0"/>
      <w:outlineLvl w:val="0"/>
    </w:pPr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70aabf33"/>
    <w:pPr>
      <w:keepNext w:val="true"/>
      <w:keepLines/>
      <w:spacing w:before="40" w:after="0"/>
      <w:outlineLvl w:val="1"/>
    </w:pPr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70aabf33"/>
    <w:pPr>
      <w:keepNext w:val="true"/>
      <w:keepLines/>
      <w:spacing w:before="40" w:after="0"/>
      <w:outlineLvl w:val="2"/>
    </w:pPr>
    <w:rPr>
      <w:rFonts w:ascii="Helvetica Neue" w:hAnsi="Helvetica Neue" w:eastAsia="Helvetica Neue" w:cs="Helvetica Neue" w:asciiTheme="majorHAnsi" w:cstheme="majorBidi" w:eastAsiaTheme="majorEastAsia" w:hAnsiTheme="majorHAnsi"/>
      <w:color w:val="243F6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70aabf33"/>
    <w:pPr>
      <w:keepNext w:val="true"/>
      <w:keepLines/>
      <w:spacing w:before="40" w:after="0"/>
      <w:outlineLvl w:val="3"/>
    </w:pPr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70aabf33"/>
    <w:pPr>
      <w:keepNext w:val="true"/>
      <w:keepLines/>
      <w:spacing w:before="40" w:after="0"/>
      <w:outlineLvl w:val="4"/>
    </w:pPr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70aabf33"/>
    <w:pPr>
      <w:keepNext w:val="true"/>
      <w:keepLines/>
      <w:spacing w:before="40" w:after="0"/>
      <w:outlineLvl w:val="5"/>
    </w:pPr>
    <w:rPr>
      <w:rFonts w:ascii="Helvetica Neue" w:hAnsi="Helvetica Neue" w:eastAsia="Helvetica Neue" w:cs="Helvetica Neue" w:asciiTheme="majorHAnsi" w:cstheme="majorBidi" w:eastAsiaTheme="majorEastAsia" w:hAnsiTheme="majorHAnsi"/>
      <w:color w:val="243F6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70aabf33"/>
    <w:pPr>
      <w:keepNext w:val="true"/>
      <w:keepLines/>
      <w:spacing w:before="40" w:after="0"/>
      <w:outlineLvl w:val="6"/>
    </w:pPr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43F6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70aabf33"/>
    <w:pPr>
      <w:keepNext w:val="true"/>
      <w:keepLines/>
      <w:spacing w:before="40" w:after="0"/>
      <w:outlineLvl w:val="7"/>
    </w:pPr>
    <w:rPr>
      <w:rFonts w:ascii="Helvetica Neue" w:hAnsi="Helvetica Neue" w:eastAsia="Helvetica Neue" w:cs="Helvetica Neue" w:asciiTheme="majorHAnsi" w:cstheme="majorBidi" w:eastAsiaTheme="majorEastAsia" w:hAnsiTheme="majorHAns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70aabf33"/>
    <w:pPr>
      <w:keepNext w:val="true"/>
      <w:keepLines/>
      <w:spacing w:before="40" w:after="0"/>
      <w:outlineLvl w:val="8"/>
    </w:pPr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70aabf33"/>
    <w:rPr>
      <w:rFonts w:ascii="Tahoma" w:hAnsi="Tahoma" w:eastAsia="Arial Unicode MS" w:cs="Tahoma"/>
      <w:sz w:val="16"/>
      <w:szCs w:val="16"/>
      <w:lang w:val="pt-BR" w:eastAsia="en-US"/>
    </w:rPr>
  </w:style>
  <w:style w:type="character" w:styleId="Normaltextrun" w:customStyle="1">
    <w:name w:val="normaltextrun"/>
    <w:basedOn w:val="DefaultParagraphFont"/>
    <w:qFormat/>
    <w:rsid w:val="00917fc7"/>
    <w:rPr/>
  </w:style>
  <w:style w:type="character" w:styleId="Eop" w:customStyle="1">
    <w:name w:val="eop"/>
    <w:basedOn w:val="DefaultParagraphFont"/>
    <w:qFormat/>
    <w:rsid w:val="00917fc7"/>
    <w:rPr/>
  </w:style>
  <w:style w:type="character" w:styleId="Ttulo1Char" w:customStyle="1">
    <w:name w:val="Título 1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  <w:sz w:val="32"/>
      <w:szCs w:val="32"/>
      <w:lang w:val="pt-BR"/>
    </w:rPr>
  </w:style>
  <w:style w:type="character" w:styleId="Ttulo2Char" w:customStyle="1">
    <w:name w:val="Título 2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  <w:sz w:val="26"/>
      <w:szCs w:val="26"/>
      <w:lang w:val="pt-BR"/>
    </w:rPr>
  </w:style>
  <w:style w:type="character" w:styleId="Ttulo3Char" w:customStyle="1">
    <w:name w:val="Título 3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243F60"/>
      <w:sz w:val="24"/>
      <w:szCs w:val="24"/>
      <w:lang w:val="pt-BR"/>
    </w:rPr>
  </w:style>
  <w:style w:type="character" w:styleId="Ttulo4Char" w:customStyle="1">
    <w:name w:val="Título 4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365F9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365F9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243F60"/>
      <w:lang w:val="pt-BR"/>
    </w:rPr>
  </w:style>
  <w:style w:type="character" w:styleId="Ttulo7Char" w:customStyle="1">
    <w:name w:val="Título 7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43F60"/>
      <w:lang w:val="pt-BR"/>
    </w:rPr>
  </w:style>
  <w:style w:type="character" w:styleId="Ttulo8Char" w:customStyle="1">
    <w:name w:val="Título 8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color w:val="272727"/>
      <w:sz w:val="21"/>
      <w:szCs w:val="21"/>
      <w:lang w:val="pt-BR"/>
    </w:rPr>
  </w:style>
  <w:style w:type="character" w:styleId="Ttulo9Char" w:customStyle="1">
    <w:name w:val="Título 9 Char"/>
    <w:basedOn w:val="DefaultParagraphFont"/>
    <w:uiPriority w:val="9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i/>
      <w:iCs/>
      <w:color w:val="272727"/>
      <w:sz w:val="21"/>
      <w:szCs w:val="21"/>
      <w:lang w:val="pt-BR"/>
    </w:rPr>
  </w:style>
  <w:style w:type="character" w:styleId="TtuloChar" w:customStyle="1">
    <w:name w:val="Título Char"/>
    <w:basedOn w:val="DefaultParagraphFont"/>
    <w:uiPriority w:val="10"/>
    <w:qFormat/>
    <w:rsid w:val="70aabf33"/>
    <w:rPr>
      <w:rFonts w:ascii="Helvetica Neue" w:hAnsi="Helvetica Neue" w:eastAsia="Helvetica Neue" w:cs="Helvetica Neue" w:asciiTheme="majorHAnsi" w:cstheme="majorBidi" w:eastAsiaTheme="majorEastAsia" w:hAnsiTheme="majorHAnsi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70aabf33"/>
    <w:rPr>
      <w:rFonts w:ascii="Times New Roman" w:hAnsi="Times New Roman" w:eastAsia="Helvetica Neue" w:cs="Times New Roman" w:eastAsiaTheme="minorEastAsia"/>
      <w:color w:val="5A5A5A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70aabf33"/>
    <w:rPr>
      <w:i/>
      <w:iCs/>
      <w:color w:val="404040" w:themeColor="text1" w:themeTint="bf"/>
      <w:lang w:val="pt-BR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70aabf33"/>
    <w:rPr>
      <w:i/>
      <w:iCs/>
      <w:color w:val="4F81BD" w:themeColor="accent1"/>
      <w:lang w:val="pt-BR"/>
    </w:rPr>
  </w:style>
  <w:style w:type="character" w:styleId="TextodenotadefimChar" w:customStyle="1">
    <w:name w:val="Texto de nota de fim Char"/>
    <w:basedOn w:val="DefaultParagraphFont"/>
    <w:uiPriority w:val="99"/>
    <w:semiHidden/>
    <w:qFormat/>
    <w:rsid w:val="70aabf33"/>
    <w:rPr>
      <w:sz w:val="20"/>
      <w:szCs w:val="20"/>
      <w:lang w:val="pt-BR"/>
    </w:rPr>
  </w:style>
  <w:style w:type="character" w:styleId="RodapChar" w:customStyle="1">
    <w:name w:val="Rodapé Char"/>
    <w:basedOn w:val="DefaultParagraphFont"/>
    <w:uiPriority w:val="99"/>
    <w:qFormat/>
    <w:rsid w:val="70aabf33"/>
    <w:rPr>
      <w:lang w:val="pt-BR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70aabf33"/>
    <w:rPr>
      <w:sz w:val="20"/>
      <w:szCs w:val="20"/>
      <w:lang w:val="pt-BR"/>
    </w:rPr>
  </w:style>
  <w:style w:type="character" w:styleId="CabealhoChar" w:customStyle="1">
    <w:name w:val="Cabeçalho Char"/>
    <w:basedOn w:val="DefaultParagraphFont"/>
    <w:uiPriority w:val="99"/>
    <w:qFormat/>
    <w:rsid w:val="70aabf33"/>
    <w:rPr>
      <w:lang w:val="pt-BR"/>
    </w:rPr>
  </w:style>
  <w:style w:type="character" w:styleId="PlaceholderText">
    <w:name w:val="Placeholder Text"/>
    <w:basedOn w:val="DefaultParagraphFont"/>
    <w:uiPriority w:val="99"/>
    <w:semiHidden/>
    <w:qFormat/>
    <w:rsid w:val="70aabf33"/>
    <w:rPr>
      <w:color w:val="808080" w:themeColor="background1" w:themeShade="8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70aabf33"/>
    <w:pPr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uiPriority w:val="1"/>
    <w:qFormat/>
    <w:rsid w:val="70aabf33"/>
    <w:pPr>
      <w:spacing w:beforeAutospacing="1" w:afterAutospacing="1"/>
    </w:pPr>
    <w:rPr>
      <w:rFonts w:eastAsia="Times New Roman"/>
      <w:lang w:eastAsia="pt-BR"/>
    </w:rPr>
  </w:style>
  <w:style w:type="paragraph" w:styleId="Ttulododocumento">
    <w:name w:val="Title"/>
    <w:basedOn w:val="Normal"/>
    <w:next w:val="Normal"/>
    <w:link w:val="TtuloChar"/>
    <w:uiPriority w:val="10"/>
    <w:qFormat/>
    <w:rsid w:val="70aabf33"/>
    <w:pPr>
      <w:spacing w:before="0" w:after="0"/>
      <w:contextualSpacing/>
    </w:pPr>
    <w:rPr>
      <w:rFonts w:ascii="Helvetica Neue" w:hAnsi="Helvetica Neue" w:eastAsia="Helvetica Neue" w:cs="Helvetica Neue" w:asciiTheme="majorHAnsi" w:cstheme="majorBidi" w:eastAsiaTheme="majorEastAsia" w:hAnsiTheme="majorHAnsi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70aabf33"/>
    <w:pPr/>
    <w:rPr>
      <w:rFonts w:eastAsia="Helvetica Neue" w:eastAsiaTheme="minorEastAsia"/>
      <w:color w:val="5A5A5A"/>
    </w:rPr>
  </w:style>
  <w:style w:type="paragraph" w:styleId="Quote">
    <w:name w:val="Quote"/>
    <w:basedOn w:val="Normal"/>
    <w:next w:val="Normal"/>
    <w:link w:val="CitaoChar"/>
    <w:uiPriority w:val="29"/>
    <w:qFormat/>
    <w:rsid w:val="70aabf33"/>
    <w:pPr>
      <w:spacing w:before="200" w:after="0"/>
      <w:ind w:left="864" w:right="864" w:hanging="0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70aabf33"/>
    <w:pPr>
      <w:spacing w:before="360" w:after="360"/>
      <w:ind w:left="864" w:right="864" w:hanging="0"/>
      <w:jc w:val="center"/>
    </w:pPr>
    <w:rPr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70aabf33"/>
    <w:pPr>
      <w:spacing w:before="0" w:after="0"/>
      <w:ind w:left="720" w:hanging="0"/>
      <w:contextualSpacing/>
    </w:pPr>
    <w:rPr/>
  </w:style>
  <w:style w:type="paragraph" w:styleId="Sumrio1">
    <w:name w:val="TOC 1"/>
    <w:basedOn w:val="Normal"/>
    <w:next w:val="Normal"/>
    <w:uiPriority w:val="39"/>
    <w:unhideWhenUsed/>
    <w:rsid w:val="70aabf33"/>
    <w:pPr>
      <w:spacing w:before="0" w:after="100"/>
    </w:pPr>
    <w:rPr/>
  </w:style>
  <w:style w:type="paragraph" w:styleId="Sumrio2">
    <w:name w:val="TOC 2"/>
    <w:basedOn w:val="Normal"/>
    <w:next w:val="Normal"/>
    <w:uiPriority w:val="39"/>
    <w:unhideWhenUsed/>
    <w:rsid w:val="70aabf33"/>
    <w:pPr>
      <w:spacing w:before="0" w:after="100"/>
      <w:ind w:left="220" w:hanging="0"/>
    </w:pPr>
    <w:rPr/>
  </w:style>
  <w:style w:type="paragraph" w:styleId="Sumrio3">
    <w:name w:val="TOC 3"/>
    <w:basedOn w:val="Normal"/>
    <w:next w:val="Normal"/>
    <w:uiPriority w:val="39"/>
    <w:unhideWhenUsed/>
    <w:rsid w:val="70aabf33"/>
    <w:pPr>
      <w:spacing w:before="0" w:after="100"/>
      <w:ind w:left="440" w:hanging="0"/>
    </w:pPr>
    <w:rPr/>
  </w:style>
  <w:style w:type="paragraph" w:styleId="Sumrio4">
    <w:name w:val="TOC 4"/>
    <w:basedOn w:val="Normal"/>
    <w:next w:val="Normal"/>
    <w:uiPriority w:val="39"/>
    <w:unhideWhenUsed/>
    <w:rsid w:val="70aabf33"/>
    <w:pPr>
      <w:spacing w:before="0" w:after="100"/>
      <w:ind w:left="660" w:hanging="0"/>
    </w:pPr>
    <w:rPr/>
  </w:style>
  <w:style w:type="paragraph" w:styleId="Sumrio5">
    <w:name w:val="TOC 5"/>
    <w:basedOn w:val="Normal"/>
    <w:next w:val="Normal"/>
    <w:uiPriority w:val="39"/>
    <w:unhideWhenUsed/>
    <w:rsid w:val="70aabf33"/>
    <w:pPr>
      <w:spacing w:before="0" w:after="100"/>
      <w:ind w:left="880" w:hanging="0"/>
    </w:pPr>
    <w:rPr/>
  </w:style>
  <w:style w:type="paragraph" w:styleId="Sumrio6">
    <w:name w:val="TOC 6"/>
    <w:basedOn w:val="Normal"/>
    <w:next w:val="Normal"/>
    <w:uiPriority w:val="39"/>
    <w:unhideWhenUsed/>
    <w:rsid w:val="70aabf33"/>
    <w:pPr>
      <w:spacing w:before="0" w:after="100"/>
      <w:ind w:left="1100" w:hanging="0"/>
    </w:pPr>
    <w:rPr/>
  </w:style>
  <w:style w:type="paragraph" w:styleId="Sumrio7">
    <w:name w:val="TOC 7"/>
    <w:basedOn w:val="Normal"/>
    <w:next w:val="Normal"/>
    <w:uiPriority w:val="39"/>
    <w:unhideWhenUsed/>
    <w:rsid w:val="70aabf33"/>
    <w:pPr>
      <w:spacing w:before="0" w:after="100"/>
      <w:ind w:left="1320" w:hanging="0"/>
    </w:pPr>
    <w:rPr/>
  </w:style>
  <w:style w:type="paragraph" w:styleId="Sumrio8">
    <w:name w:val="TOC 8"/>
    <w:basedOn w:val="Normal"/>
    <w:next w:val="Normal"/>
    <w:uiPriority w:val="39"/>
    <w:unhideWhenUsed/>
    <w:rsid w:val="70aabf33"/>
    <w:pPr>
      <w:spacing w:before="0" w:after="100"/>
      <w:ind w:left="1540" w:hanging="0"/>
    </w:pPr>
    <w:rPr/>
  </w:style>
  <w:style w:type="paragraph" w:styleId="Sumrio9">
    <w:name w:val="TOC 9"/>
    <w:basedOn w:val="Normal"/>
    <w:next w:val="Normal"/>
    <w:uiPriority w:val="39"/>
    <w:unhideWhenUsed/>
    <w:rsid w:val="70aabf33"/>
    <w:pPr>
      <w:spacing w:before="0" w:after="100"/>
      <w:ind w:left="1760" w:hanging="0"/>
    </w:pPr>
    <w:rPr/>
  </w:style>
  <w:style w:type="paragraph" w:styleId="Notadefim">
    <w:name w:val="Endnote Text"/>
    <w:basedOn w:val="Normal"/>
    <w:link w:val="TextodenotadefimChar"/>
    <w:uiPriority w:val="99"/>
    <w:semiHidden/>
    <w:unhideWhenUsed/>
    <w:rsid w:val="70aabf33"/>
    <w:pPr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70aabf33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taderodap">
    <w:name w:val="Footnote Text"/>
    <w:basedOn w:val="Normal"/>
    <w:link w:val="TextodenotaderodapChar"/>
    <w:uiPriority w:val="99"/>
    <w:semiHidden/>
    <w:unhideWhenUsed/>
    <w:rsid w:val="70aabf33"/>
    <w:pPr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70aabf33"/>
    <w:pPr>
      <w:tabs>
        <w:tab w:val="clear" w:pos="720"/>
        <w:tab w:val="center" w:pos="4680" w:leader="none"/>
        <w:tab w:val="right" w:pos="9360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5c58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917fc7"/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917fc7"/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fabianaortizmeloo@gmail.com" TargetMode="External"/><Relationship Id="rId4" Type="http://schemas.openxmlformats.org/officeDocument/2006/relationships/image" Target="media/image2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51E40-4A1B-43AC-8A67-AD95154320BF}"/>
      </w:docPartPr>
      <w:docPartBody>
        <w:p w:rsidR="70AABF33" w:rsidRDefault="00FF1D28">
          <w:r w:rsidRPr="70AABF33">
            <w:t>Clique aqui para inserir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F1D28"/>
    <w:rsid w:val="005B677A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LibreOffice/7.3.2.2$Windows_X86_64 LibreOffice_project/49f2b1bff42cfccbd8f788c8dc32c1c309559be0</Application>
  <AppVersion>15.0000</AppVersion>
  <Pages>2</Pages>
  <Words>1068</Words>
  <Characters>5690</Characters>
  <CharactersWithSpaces>6704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2023-10-18T21:06:00Z</dcterms:created>
  <dc:creator>INFE</dc:creator>
  <dc:description/>
  <dc:language>pt-BR</dc:language>
  <cp:lastModifiedBy>Fabiana O.M</cp:lastModifiedBy>
  <cp:lastPrinted>2023-09-18T13:32:00Z</cp:lastPrinted>
  <dcterms:modified xsi:type="dcterms:W3CDTF">2023-10-19T15:51:00Z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