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76"/>
        <w:jc w:val="center"/>
        <w:rPr>
          <w:lang w:val="pt-BR"/>
        </w:rPr>
      </w:pPr>
      <w:r>
        <w:rPr>
          <w:lang w:val="pt-BR"/>
        </w:rPr>
      </w:r>
    </w:p>
    <w:p>
      <w:pPr>
        <w:pStyle w:val="LOnormal"/>
        <w:spacing w:lineRule="auto" w:line="276"/>
        <w:jc w:val="center"/>
        <w:rPr>
          <w:rFonts w:ascii="Arial" w:hAnsi="Arial" w:eastAsia="Arial" w:cs="Arial"/>
          <w:b/>
          <w:b/>
          <w:bCs/>
          <w:color w:val="000000"/>
          <w:sz w:val="28"/>
          <w:szCs w:val="28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8"/>
          <w:szCs w:val="28"/>
          <w:u w:val="none" w:color="000000"/>
          <w:lang w:val="pt-BR"/>
        </w:rPr>
        <w:t xml:space="preserve">Unidade de Referência Técnica em Pecuária de Leite à Base de Pasto no Município de Grão Pará - SC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vertAlign w:val="superscript"/>
          <w:lang w:eastAsia="pt-BR"/>
        </w:rPr>
      </w:pPr>
      <w:r>
        <w:rPr>
          <w:rFonts w:eastAsia="Arial" w:cs="Arial" w:ascii="Arial" w:hAnsi="Arial"/>
          <w:sz w:val="20"/>
          <w:szCs w:val="20"/>
          <w:u w:val="single"/>
        </w:rPr>
        <w:t xml:space="preserve">João Antônio Montibeller Furtado e Silva 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 xml:space="preserve">, Darci Pitton Filho </w:t>
      </w:r>
      <w:r>
        <w:rPr>
          <w:rFonts w:eastAsia="Arial" w:cs="Arial" w:ascii="Arial" w:hAnsi="Arial"/>
          <w:sz w:val="20"/>
          <w:szCs w:val="20"/>
          <w:vertAlign w:val="superscript"/>
        </w:rPr>
        <w:t>1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vertAlign w:val="superscript"/>
        </w:rPr>
      </w:pPr>
      <w:r>
        <w:rPr>
          <w:rFonts w:eastAsia="Arial" w:cs="Arial" w:ascii="Arial" w:hAnsi="Arial"/>
          <w:sz w:val="20"/>
          <w:szCs w:val="20"/>
          <w:vertAlign w:val="superscript"/>
        </w:rPr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vertAlign w:val="superscript"/>
        </w:rPr>
      </w:pPr>
      <w:r>
        <w:rPr>
          <w:rFonts w:eastAsia="Arial" w:cs="Arial" w:ascii="Arial" w:hAnsi="Arial"/>
          <w:sz w:val="20"/>
          <w:szCs w:val="20"/>
          <w:vertAlign w:val="superscript"/>
        </w:rPr>
        <w:t>1</w:t>
      </w:r>
      <w:r>
        <w:rPr>
          <w:rFonts w:eastAsia="Arial" w:cs="Arial" w:ascii="Arial" w:hAnsi="Arial"/>
          <w:sz w:val="20"/>
          <w:szCs w:val="20"/>
        </w:rPr>
        <w:t xml:space="preserve"> Empresa de Pesquisa Agropecuária e Extensão Rural de Santa Catarina, </w:t>
      </w:r>
    </w:p>
    <w:p>
      <w:pPr>
        <w:pStyle w:val="Normal"/>
        <w:ind w:right="284" w:hanging="0"/>
        <w:jc w:val="center"/>
        <w:rPr>
          <w:rFonts w:ascii="Arial" w:hAnsi="Arial" w:eastAsia="Arial" w:cs="Arial"/>
          <w:sz w:val="20"/>
          <w:szCs w:val="20"/>
          <w:vertAlign w:val="superscript"/>
        </w:rPr>
      </w:pPr>
      <w:r>
        <w:rPr>
          <w:rFonts w:eastAsia="Arial" w:cs="Arial" w:ascii="Arial" w:hAnsi="Arial"/>
          <w:sz w:val="20"/>
          <w:szCs w:val="20"/>
        </w:rPr>
        <w:t>E-mail: joaomontibeller@epagri.sc.gov.br</w:t>
      </w:r>
    </w:p>
    <w:p>
      <w:pPr>
        <w:pStyle w:val="LOnormal"/>
        <w:jc w:val="center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Contribuição para a sociedade: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 xml:space="preserve"> A propriedade Badziak, na comunidade Barra do Rio do Meio, em Grão Pará, trabalha com bovinocultura leiteira em cerca de 20 ha. É uma das principais Unidades de Referência Técnica (URT) acompanhadas pela Epagri no Sul do Estado. Conta com as principais boas práticas da produção de leite à base de pasto. Os piquetes com água e sombra abundantes, pasto de excelente qualidade e ótimo desempenho técnico-econômico, são apenas alguns dos resultados de uma série de métodos de Assistência Técnica e Extensão Rural (ATER) aplicados cotidianamente de forma sistemática e planejada, promovendo o desenvolvimento, não apenas da propriedade em si, mas de toda a sociedade, que se beneficia de seus resultados (GERBER, 2016). Esse trabalho apresenta um breve histórico da propriedade, como ocorrem seus trabalhos atualmente e seus impactos na ATER catarinense.   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Palavras-chave</w:t>
      </w:r>
      <w:r>
        <w:rPr>
          <w:rFonts w:ascii="Arial" w:hAnsi="Arial"/>
          <w:color w:val="000000"/>
          <w:sz w:val="22"/>
          <w:szCs w:val="22"/>
          <w:u w:val="none" w:color="000000"/>
          <w:lang w:val="pt-BR"/>
        </w:rPr>
        <w:t>: Assistência Técnica e Extensão Rural, Desenvolvimento Rural, Bovinocultura Leiteira, Produção Sustentável, Análise de Controle Técnico-econômico.</w:t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Descrição do caso:</w:t>
      </w: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 Em 2018, a propriedade Badziak vivenciou um momento fundamental na sucessão familiar: O pai da família, planejando sua aposentadoria, passara a gestão da atividade leiteira para seu filho. O jovem havia, em 2014, concluído o curso realizado no Centro de Treinamento da Epagri de Tubarão (CETUBA), que consiste basicamente no processo de formação de jovens rurais (até 29 anos) com foco na produção de leite. É um curso de alternância, em que suas etapas se desenvolvem alternadamente entre o CETUBA e a propriedade rural, onde são abordados os eixos técnico, social e ambiental (GERBER, 2021).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O jovem almejava, de fato, assumir essa responsabilidade e colocar em prática o que aprendera no curso. Com a oportunidade, não hesitou em procurar o escritório municipal da Epagri para solicitar apoio para enfrentar o novo desafio. Como o jovem já participava da ATER do município com frequência, participando de eventos técnicos, acessando políticas públicas e, sobretudo, aberto à novas ideias, iniciou-se o trabalho com objetivo de se estabelecer na propriedade uma Unidade de Referência Técnica (URT). A URT é uma propriedade onde, além de exemplos de boas práticas, são validados resultados de pesquisa e se desenvolvem técnicas e manejos específicos. Para isso, foi realizado o diagnóstico da propriedade, onde se identificaram as ambições do jovem produtor, a realidade concreta do sistema produtivo herdado do pai, suas potencialidades e desafios. Trabalho que deu subsídio fundamental para a elaboração do planejamento da propriedade, onde foram traçadas as metas de curto, médio e longo prazo. 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>Também ficou acordado com o agrônomo responsável pelo escritório da Epagri a realização de visitas mensais para Acompanhamento de Controle Técnico-Econômico (ACTE) da atividade, orientações técnicas e ajustes no planejamento. Ao sistematizar as informações técnicas e econômicas da atividade, esse método permite que a cada visita sejam feitas inferências concretas de seu sistema produtivo, identificando gargalos e propondo alternativas para solução de problemas.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À medida que as visitas mensais foram ocorrendo, as boas práticas de manejo se desenvolveram na propriedade. Conforme CORDOVA (2012), sobre boas práticas de produção de leite a base de pasto, a área foi adequadamente piqueteada, árvores foram plantadas para fornecer sombra aos animais, água foi distribuída nos piquetes o manejo do pasto e a produção de silagem foram sendo melhoradas. Na Figura 01, foram destacadas as principais áreas da propriedade utilizadas para a atividade, onde se observam as árvores que fornecem sombra aos piquetes. Os diferentes tons de verde nessas áreas são decorrentes do escalonamento do pastoreio e evidenciam os piquetes do sistema produtivo. A área de pré-parto foi alocada próximo às instalações e facilita tanto o manejo nutricional, como do próprio parto.  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/>
        <w:drawing>
          <wp:inline distT="0" distB="0" distL="0" distR="0">
            <wp:extent cx="5755640" cy="3756660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3756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LOnormal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>Figura 01: Áreas com piquetes, pré-parto e instalações / sede da URT Badziak. Fonte: Google Earth, adaptado pelo autor (2023)</w:t>
      </w:r>
    </w:p>
    <w:p>
      <w:pPr>
        <w:pStyle w:val="LOnormal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Resultados: </w:t>
      </w: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>Rapidamente a propriedade se consolidou como URT. As boas práticas adotadas e seus impactos no desempenho técnico-econômicos são referência técnica em toda a Região. De acordo seu ACTE, em 5 anos, a lotação de animais aumentou consideravelmente na propriedade, devido a maior capacidade de suporte das áreas de pastagens, resultando num aumento em mais de 225% da produção anual de leite, na melhoria em 20% da produtividade das matrizes e na elevação da renda familiar na ordem de 144% (EPAGRI, 2022). Os resultados observados na propriedade em si, vão além do desempenho produtivo da atividade. A confiança do produtor em seguir as orientações técnicas e de se desafiar em novas práticas foram fundamentais para o próprio sucesso no processo da sucessão familiar. Segundo a própria família, se o jovem produtor mantivesse os mesmos resultados obtidos por seu pai, provavelmente, já não estaria na atividade.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Como consequência de seus resultados, a propriedade passou a protagonizar diversos eventos técnicos de extensão com abrangência municipal e regional, como Dias de Campo, Reuniões com Demonstração de Método, Cursos, Palestras e Viagens Técnicas, que contribuem com a formação e capacitação de novos pecuaristas, produtores em geral e técnicos de diversas áreas de conhecimento. Cerca de 100 pessoas (produtores, técnicos e estudantes) já participaram destes eventos e visitaram a propriedade para se capacitar na atividade. Os assuntos abordados são os mais diversos e vão desde o manejo do solo, do pasto e dos animais, nutrição, bem estar animal, instalações, produção de silagem, entre outros.    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O constante aprimoramento do sistema produtivo, através da combinação desses métodos de ATER, faz da propriedade um verdadeiro laboratório para o desenvolvimento de novas boas práticas. A propriedade conta com uma equipe multidisciplinar, composta por agrônomos, veterinários, nutricionistas e técnicos, de instituições públicas e da iniciativa privada, que coletivamente propõem soluções que subsidiam a tomada de decisão, que fica sempre a cargo do produtor. Atualmente, além de sediar eventos coletivos e receber visitas, a propriedade está inserida em dois projetos de pesquisa. Uma, em parceria com a Estação Experimental da Epagri de Lages, com o objetivo de avaliar o desempenho do </w:t>
      </w:r>
      <w:r>
        <w:rPr>
          <w:rFonts w:ascii="Arial" w:hAnsi="Arial"/>
          <w:bCs/>
          <w:i/>
          <w:iCs/>
          <w:color w:val="000000"/>
          <w:sz w:val="22"/>
          <w:szCs w:val="22"/>
          <w:u w:val="none" w:color="000000"/>
          <w:lang w:val="pt-BR"/>
        </w:rPr>
        <w:t>Salix nigra</w:t>
      </w: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 como mourão vivo e fonte de sombra para os animais. Outra, em parceria com o Centro de Informações de Recursos Ambientais e de Hidrometereologia de Santa Catarina (CIRAM) e a Universidade do Estado de Santa Catarina (UDESC), com o objetivo de avaliar o estresse térmico em vacas leiteiras durante o verão.</w:t>
      </w:r>
    </w:p>
    <w:p>
      <w:pPr>
        <w:pStyle w:val="LOnormal"/>
        <w:widowControl w:val="false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Conclusão: </w:t>
      </w: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 xml:space="preserve">A URT desempenha um papel estratégico na ATER. Seus resultados vão muito além da melhoria nos índices técnico-econômicos da propriedade e tem impacto em toda a sociedade. Além de formar profissionais de diversos campos de atuação, a URT é a principal vitrine das boas práticas de produção. Comprovam sua viabilidade e seus resultados, tornando as orientações técnicas mais tangíveis aos que lá buscam conhecimento. A URT também é fundamental para o desenvolvimento dialógico de novas técnicas e tecnologias, assim como para a validação dos resultados de pesquisa. </w:t>
      </w:r>
    </w:p>
    <w:p>
      <w:pPr>
        <w:pStyle w:val="LOnormal"/>
        <w:jc w:val="both"/>
        <w:rPr>
          <w:rFonts w:ascii="Arial" w:hAnsi="Arial" w:eastAsia="Arial" w:cs="Arial"/>
          <w:b/>
          <w:b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b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 xml:space="preserve">Agradecimento: </w:t>
      </w: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  <w:t>Empresa de Pesquisa Agropecuária e Extensão Rural de Santa Catarina (EPAGRI) e Família Badziak.</w:t>
      </w:r>
    </w:p>
    <w:p>
      <w:pPr>
        <w:pStyle w:val="LOnormal"/>
        <w:jc w:val="both"/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pPr>
      <w:r>
        <w:rPr>
          <w:rFonts w:ascii="Arial" w:hAnsi="Arial"/>
          <w:bCs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rPr>
          <w:color w:val="000000"/>
          <w:u w:val="none" w:color="000000"/>
          <w:lang w:val="pt-BR"/>
        </w:rPr>
      </w:pPr>
      <w:r>
        <w:rPr>
          <w:rFonts w:ascii="Arial" w:hAnsi="Arial"/>
          <w:b/>
          <w:bCs/>
          <w:color w:val="000000"/>
          <w:sz w:val="22"/>
          <w:szCs w:val="22"/>
          <w:u w:val="none" w:color="000000"/>
          <w:lang w:val="pt-BR"/>
        </w:rPr>
        <w:t>Referências:</w:t>
      </w:r>
    </w:p>
    <w:p>
      <w:pPr>
        <w:pStyle w:val="LOnormal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</w:r>
    </w:p>
    <w:p>
      <w:pPr>
        <w:pStyle w:val="LOnormal"/>
        <w:spacing w:lineRule="auto" w:line="276" w:before="0" w:after="140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CORDOVA, U. de A.(Org). </w:t>
      </w:r>
      <w:r>
        <w:rPr>
          <w:rFonts w:eastAsia="Arial" w:cs="Arial" w:ascii="Arial" w:hAnsi="Arial"/>
          <w:b/>
          <w:color w:val="000000"/>
          <w:sz w:val="22"/>
          <w:szCs w:val="22"/>
          <w:u w:val="none" w:color="000000"/>
          <w:lang w:val="pt-BR"/>
        </w:rPr>
        <w:t>Produção de leite a base de pasto em Santa Catarina.</w:t>
      </w: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 Florianópolis, SC: Epagri, 2012. 626p.</w:t>
      </w:r>
    </w:p>
    <w:p>
      <w:pPr>
        <w:pStyle w:val="LOnormal"/>
        <w:spacing w:lineRule="auto" w:line="276" w:before="0" w:after="140"/>
        <w:jc w:val="both"/>
        <w:rPr>
          <w:rFonts w:ascii="Arial" w:hAnsi="Arial" w:eastAsia="Arial" w:cs="Arial"/>
          <w:color w:val="000000"/>
          <w:sz w:val="22"/>
          <w:szCs w:val="22"/>
          <w:u w:val="none" w:color="000000"/>
          <w:lang w:val="pt-BR"/>
        </w:rPr>
      </w:pP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 xml:space="preserve">EPAGRI, </w:t>
      </w:r>
      <w:r>
        <w:rPr>
          <w:rFonts w:eastAsia="Arial" w:cs="Arial" w:ascii="Arial" w:hAnsi="Arial"/>
          <w:b/>
          <w:color w:val="000000"/>
          <w:sz w:val="22"/>
          <w:szCs w:val="22"/>
          <w:u w:val="none" w:color="000000"/>
          <w:lang w:val="pt-BR"/>
        </w:rPr>
        <w:t>Balanço Social 2021</w:t>
      </w:r>
      <w:r>
        <w:rPr>
          <w:rFonts w:eastAsia="Arial" w:cs="Arial" w:ascii="Arial" w:hAnsi="Arial"/>
          <w:color w:val="000000"/>
          <w:sz w:val="22"/>
          <w:szCs w:val="22"/>
          <w:u w:val="none" w:color="000000"/>
          <w:lang w:val="pt-BR"/>
        </w:rPr>
        <w:t>. Florianópolis, 2022. 40p.</w:t>
      </w:r>
    </w:p>
    <w:p>
      <w:pPr>
        <w:pStyle w:val="LOnormal"/>
        <w:ind w:right="284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 xml:space="preserve">GERBER, R.M. </w:t>
      </w:r>
      <w:r>
        <w:rPr>
          <w:rFonts w:cs="Arial" w:ascii="Arial" w:hAnsi="Arial"/>
          <w:b/>
          <w:lang w:val="pt-BR"/>
        </w:rPr>
        <w:t>Aspectos metodológicos da extensão rural e pesqueira do estado de Santa Catarina</w:t>
      </w:r>
      <w:r>
        <w:rPr>
          <w:rFonts w:cs="Arial" w:ascii="Arial" w:hAnsi="Arial"/>
          <w:lang w:val="pt-BR"/>
        </w:rPr>
        <w:t>. Florianópolis,SC:Epagri,2016. 156 p.</w:t>
      </w:r>
    </w:p>
    <w:p>
      <w:pPr>
        <w:pStyle w:val="LOnormal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LOnormal"/>
        <w:ind w:right="284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  <w:t xml:space="preserve">GERBER, R.M. Ação Jovem: </w:t>
      </w:r>
      <w:r>
        <w:rPr>
          <w:rFonts w:cs="Arial" w:ascii="Arial" w:hAnsi="Arial"/>
          <w:b/>
          <w:lang w:val="pt-BR"/>
        </w:rPr>
        <w:t>Metodologia, Resultados e Perspectivas.</w:t>
      </w:r>
      <w:r>
        <w:rPr>
          <w:rFonts w:cs="Arial" w:ascii="Arial" w:hAnsi="Arial"/>
          <w:lang w:val="pt-BR"/>
        </w:rPr>
        <w:t xml:space="preserve"> Florianópolis, SC: Epagri, 2021. 180p. </w:t>
      </w:r>
    </w:p>
    <w:p>
      <w:pPr>
        <w:pStyle w:val="LOnormal"/>
        <w:ind w:right="284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LOnormal"/>
        <w:ind w:right="284" w:hanging="0"/>
        <w:jc w:val="both"/>
        <w:rPr>
          <w:rFonts w:ascii="Arial" w:hAnsi="Arial" w:cs="Arial"/>
          <w:lang w:val="pt-BR"/>
        </w:rPr>
      </w:pPr>
      <w:r>
        <w:rPr>
          <w:rFonts w:cs="Arial" w:ascii="Arial" w:hAnsi="Arial"/>
          <w:lang w:val="pt-BR"/>
        </w:rPr>
      </w:r>
    </w:p>
    <w:p>
      <w:pPr>
        <w:pStyle w:val="LOnormal"/>
        <w:ind w:right="284" w:hanging="0"/>
        <w:jc w:val="both"/>
        <w:rPr>
          <w:lang w:val="pt-BR"/>
        </w:rPr>
      </w:pPr>
      <w:r>
        <w:rPr>
          <w:lang w:val="pt-BR"/>
        </w:rPr>
      </w:r>
    </w:p>
    <w:p>
      <w:pPr>
        <w:pStyle w:val="LOnormal"/>
        <w:ind w:right="284" w:hanging="0"/>
        <w:jc w:val="both"/>
        <w:rPr>
          <w:lang w:val="pt-BR"/>
        </w:rPr>
      </w:pPr>
      <w:r>
        <w:rPr/>
      </w:r>
    </w:p>
    <w:sectPr>
      <w:headerReference w:type="default" r:id="rId3"/>
      <w:type w:val="nextPage"/>
      <w:pgSz w:w="11906" w:h="16838"/>
      <w:pgMar w:left="1418" w:right="1418" w:header="0" w:top="1418" w:footer="0" w:bottom="1418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Cambria">
    <w:charset w:val="00"/>
    <w:family w:val="roman"/>
    <w:pitch w:val="variable"/>
  </w:font>
  <w:font w:name="Helvetica Neue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rPr/>
    </w:pPr>
    <w:r>
      <w:rPr/>
      <w:drawing>
        <wp:anchor behindDoc="0" distT="152400" distB="152400" distL="152400" distR="152400" simplePos="0" locked="0" layoutInCell="0" allowOverlap="1" relativeHeight="4">
          <wp:simplePos x="0" y="0"/>
          <wp:positionH relativeFrom="page">
            <wp:posOffset>-3175</wp:posOffset>
          </wp:positionH>
          <wp:positionV relativeFrom="page">
            <wp:posOffset>5715</wp:posOffset>
          </wp:positionV>
          <wp:extent cx="7556500" cy="1115060"/>
          <wp:effectExtent l="0" t="0" r="0" b="0"/>
          <wp:wrapTopAndBottom/>
          <wp:docPr id="2" name="officeArt object" descr="Cabeçalho SBSS-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fficeArt object" descr="Cabeçalho SBSS-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1150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3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Pr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2010f"/>
    <w:rPr>
      <w:rFonts w:ascii="Tahoma" w:hAnsi="Tahoma" w:cs="Tahoma"/>
      <w:sz w:val="16"/>
      <w:szCs w:val="16"/>
      <w:lang w:val="en-US" w:eastAsia="en-US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457b46"/>
    <w:rPr>
      <w:sz w:val="24"/>
      <w:szCs w:val="24"/>
      <w:lang w:val="en-US" w:eastAsia="en-US"/>
    </w:rPr>
  </w:style>
  <w:style w:type="character" w:styleId="RodapChar" w:customStyle="1">
    <w:name w:val="Rodapé Char"/>
    <w:basedOn w:val="DefaultParagraphFont"/>
    <w:link w:val="Rodap"/>
    <w:uiPriority w:val="99"/>
    <w:qFormat/>
    <w:rsid w:val="00457b46"/>
    <w:rPr>
      <w:sz w:val="24"/>
      <w:szCs w:val="24"/>
      <w:lang w:val="en-US" w:eastAsia="en-US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7771a2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sid w:val="007771a2"/>
    <w:rPr>
      <w:lang w:val="en-US" w:eastAsia="en-US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/>
    <w:qFormat/>
    <w:rsid w:val="007771a2"/>
    <w:rPr>
      <w:b/>
      <w:bCs/>
      <w:lang w:val="en-US" w:eastAsia="en-US"/>
    </w:rPr>
  </w:style>
  <w:style w:type="character" w:styleId="Numeraodelinhas" w:customStyle="1">
    <w:name w:val="Numeração de linhas"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LOnormal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mbria" w:hAnsi="Cambria" w:cs="Arial Unicode MS" w:eastAsia="Arial Unicode MS"/>
      <w:color w:val="00000A"/>
      <w:kern w:val="0"/>
      <w:sz w:val="24"/>
      <w:szCs w:val="24"/>
      <w:u w:val="none" w:color="00000A"/>
      <w:lang w:val="en-US" w:eastAsia="pt-BR" w:bidi="ar-SA"/>
    </w:rPr>
  </w:style>
  <w:style w:type="paragraph" w:styleId="CabealhoeRodap" w:customStyle="1">
    <w:name w:val="Cabeçalho e Rodapé"/>
    <w:qFormat/>
    <w:pPr>
      <w:widowControl/>
      <w:tabs>
        <w:tab w:val="clear" w:pos="720"/>
        <w:tab w:val="right" w:pos="9020" w:leader="none"/>
      </w:tabs>
      <w:suppressAutoHyphens w:val="true"/>
      <w:bidi w:val="0"/>
      <w:spacing w:before="0" w:after="0"/>
      <w:jc w:val="left"/>
    </w:pPr>
    <w:rPr>
      <w:rFonts w:ascii="Helvetica Neue" w:hAnsi="Helvetica Neue" w:cs="Arial Unicode MS" w:eastAsia="Arial Unicode MS"/>
      <w:color w:val="000000"/>
      <w:kern w:val="0"/>
      <w:sz w:val="24"/>
      <w:szCs w:val="24"/>
      <w:lang w:val="pt-BR" w:eastAsia="pt-BR" w:bidi="ar-SA"/>
      <w14:textOutline w14:w="0" w14:cap="flat" w14:cmpd="sng" w14:algn="ctr">
        <w14:noFill/>
        <w14:prstDash w14:val="solid"/>
        <w14:bevel/>
      </w14:textOutline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2010f"/>
    <w:pPr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57b4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457b46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Annotationtext">
    <w:name w:val="annotation text"/>
    <w:basedOn w:val="Normal"/>
    <w:link w:val="TextodecomentrioChar"/>
    <w:uiPriority w:val="99"/>
    <w:semiHidden/>
    <w:unhideWhenUsed/>
    <w:qFormat/>
    <w:rsid w:val="007771a2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AssuntodocomentrioChar"/>
    <w:uiPriority w:val="99"/>
    <w:semiHidden/>
    <w:unhideWhenUsed/>
    <w:qFormat/>
    <w:rsid w:val="007771a2"/>
    <w:pPr/>
    <w:rPr>
      <w:b/>
      <w:bCs/>
    </w:rPr>
  </w:style>
  <w:style w:type="paragraph" w:styleId="Revision">
    <w:name w:val="Revision"/>
    <w:uiPriority w:val="99"/>
    <w:semiHidden/>
    <w:qFormat/>
    <w:rsid w:val="00e6308c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Arial Unicode MS" w:cs="Times New Roman"/>
      <w:color w:val="auto"/>
      <w:kern w:val="0"/>
      <w:sz w:val="24"/>
      <w:szCs w:val="24"/>
      <w:lang w:val="en-US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LibreOffice/7.1.2.2$Windows_X86_64 LibreOffice_project/8a45595d069ef5570103caea1b71cc9d82b2aae4</Application>
  <AppVersion>15.0000</AppVersion>
  <Pages>3</Pages>
  <Words>1216</Words>
  <Characters>6840</Characters>
  <CharactersWithSpaces>8049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2023-10-26T20:02:00Z</dcterms:created>
  <dc:creator>João Antônio Montibeller Furtado e Silva</dc:creator>
  <dc:description/>
  <dc:language>pt-BR</dc:language>
  <cp:lastModifiedBy/>
  <dcterms:modified xsi:type="dcterms:W3CDTF">2023-10-26T17:31:27Z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