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left="0" w:right="280" w:hanging="0"/>
        <w:jc w:val="center"/>
        <w:rPr>
          <w:rFonts w:ascii="Arial" w:hAnsi="Arial" w:eastAsia="Arial" w:cs="Arial"/>
          <w:color w:val="000000"/>
          <w:sz w:val="28"/>
          <w:szCs w:val="28"/>
        </w:rPr>
      </w:pPr>
      <w:r>
        <w:drawing>
          <wp:anchor behindDoc="0" distT="152400" distB="152400" distL="152400" distR="152400" simplePos="0" locked="0" layoutInCell="0" allowOverlap="1" relativeHeight="5">
            <wp:simplePos x="0" y="0"/>
            <wp:positionH relativeFrom="page">
              <wp:align>right</wp:align>
            </wp:positionH>
            <wp:positionV relativeFrom="page">
              <wp:posOffset>-57150</wp:posOffset>
            </wp:positionV>
            <wp:extent cx="7556500" cy="1115060"/>
            <wp:effectExtent l="0" t="0" r="0" b="0"/>
            <wp:wrapTopAndBottom/>
            <wp:docPr id="1" name="image2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b/>
          <w:sz w:val="28"/>
          <w:szCs w:val="28"/>
        </w:rPr>
        <w:t>Perspectivas do uso da Cannabis na alimentação animal de ruminantes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284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ind w:right="284" w:hanging="0"/>
        <w:jc w:val="center"/>
        <w:rPr>
          <w:rFonts w:ascii="Arial" w:hAnsi="Arial" w:eastAsia="Arial" w:cs="Arial"/>
          <w:color w:val="333333"/>
          <w:sz w:val="20"/>
          <w:szCs w:val="20"/>
        </w:rPr>
      </w:pPr>
      <w:r>
        <w:rPr>
          <w:rFonts w:eastAsia="Arial" w:cs="Arial" w:ascii="Arial" w:hAnsi="Arial"/>
          <w:sz w:val="20"/>
          <w:szCs w:val="20"/>
          <w:u w:val="single"/>
        </w:rPr>
        <w:t>Vinícius Furlaneto da Fonseca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</w:t>
      </w:r>
      <w:r>
        <w:rPr>
          <w:rFonts w:eastAsia="Arial" w:cs="Arial" w:ascii="Arial" w:hAnsi="Arial"/>
          <w:color w:val="333333"/>
          <w:sz w:val="20"/>
          <w:szCs w:val="20"/>
        </w:rPr>
        <w:t>Patrizia Ana Bricarello</w:t>
      </w: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</w:t>
      </w:r>
      <w:r>
        <w:rPr>
          <w:rFonts w:eastAsia="Arial" w:cs="Arial" w:ascii="Arial" w:hAnsi="Arial"/>
          <w:sz w:val="20"/>
          <w:szCs w:val="20"/>
        </w:rPr>
        <w:t>Erik Amazonas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2,3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284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ind w:right="284" w:hanging="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>Universidade Federal de Santa Catarina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</w:t>
      </w:r>
      <w:r>
        <w:rPr>
          <w:rFonts w:eastAsia="Arial" w:cs="Arial" w:ascii="Arial" w:hAnsi="Arial"/>
          <w:sz w:val="20"/>
          <w:szCs w:val="20"/>
        </w:rPr>
        <w:t>Centro de Ciências Agrárias, Departamento de Zootecnia e Desenvolvimento Rural, Florianópolis, SC</w:t>
      </w:r>
    </w:p>
    <w:p>
      <w:pPr>
        <w:pStyle w:val="Normal1"/>
        <w:ind w:right="284" w:hanging="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sz w:val="20"/>
          <w:szCs w:val="20"/>
        </w:rPr>
        <w:t>Universidade Federal de Santa Catarina, Centro de Ciências Rurais, Departamento de Biociências e Saúde Única, Curitibanos, SC</w:t>
      </w:r>
    </w:p>
    <w:p>
      <w:pPr>
        <w:pStyle w:val="Normal1"/>
        <w:ind w:right="284" w:hanging="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sz w:val="20"/>
          <w:szCs w:val="20"/>
        </w:rPr>
        <w:t>Pólo de Desenvolvimento e Inovação em Cannabis PODICAN, Curitibanos, SC</w:t>
      </w:r>
    </w:p>
    <w:p>
      <w:pPr>
        <w:pStyle w:val="Normal1"/>
        <w:ind w:right="284" w:hanging="0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E-mail:</w:t>
      </w:r>
      <w:hyperlink r:id="rId3">
        <w:r>
          <w:rPr>
            <w:rFonts w:eastAsia="Arial" w:cs="Arial" w:ascii="Arial" w:hAnsi="Arial"/>
            <w:color w:val="1155CC"/>
            <w:sz w:val="20"/>
            <w:szCs w:val="20"/>
            <w:u w:val="single"/>
          </w:rPr>
          <w:t>vinicius756631@gmail.com</w:t>
        </w:r>
      </w:hyperlink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284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Contribuição para a sociedade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: A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Cannabis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é uma planta cosmopolita e mul</w:t>
      </w:r>
      <w:r>
        <w:rPr>
          <w:rFonts w:eastAsia="Arial" w:cs="Arial" w:ascii="Arial" w:hAnsi="Arial"/>
          <w:sz w:val="22"/>
          <w:szCs w:val="22"/>
        </w:rPr>
        <w:t>tifuncional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>que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vem sendo estudada em diversos países, devido o seu grande leque de possibilidades. A </w:t>
      </w:r>
      <w:r>
        <w:rPr>
          <w:rFonts w:eastAsia="Arial" w:cs="Arial" w:ascii="Arial" w:hAnsi="Arial"/>
          <w:i/>
          <w:sz w:val="22"/>
          <w:szCs w:val="22"/>
        </w:rPr>
        <w:t>Cannabis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possui aptidões em diversas áreas para </w:t>
      </w:r>
      <w:r>
        <w:rPr>
          <w:rFonts w:eastAsia="Arial" w:cs="Arial" w:ascii="Arial" w:hAnsi="Arial"/>
          <w:sz w:val="22"/>
          <w:szCs w:val="22"/>
        </w:rPr>
        <w:t xml:space="preserve">além do uso medicinal,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como a nutrac</w:t>
      </w:r>
      <w:r>
        <w:rPr>
          <w:rFonts w:eastAsia="Arial" w:cs="Arial" w:ascii="Arial" w:hAnsi="Arial"/>
          <w:sz w:val="22"/>
          <w:szCs w:val="22"/>
        </w:rPr>
        <w:t xml:space="preserve">êutica,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têxtil, </w:t>
      </w:r>
      <w:r>
        <w:rPr>
          <w:rFonts w:eastAsia="Arial" w:cs="Arial" w:ascii="Arial" w:hAnsi="Arial"/>
          <w:sz w:val="22"/>
          <w:szCs w:val="22"/>
        </w:rPr>
        <w:t>celulose, biocombustíveis, entre outras.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>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uso para a alimentação de </w:t>
      </w:r>
      <w:r>
        <w:rPr>
          <w:rFonts w:eastAsia="Arial" w:cs="Arial" w:ascii="Arial" w:hAnsi="Arial"/>
          <w:sz w:val="22"/>
          <w:szCs w:val="22"/>
        </w:rPr>
        <w:t>ruminantes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ser</w:t>
      </w:r>
      <w:r>
        <w:rPr>
          <w:rFonts w:eastAsia="Arial" w:cs="Arial" w:ascii="Arial" w:hAnsi="Arial"/>
          <w:sz w:val="22"/>
          <w:szCs w:val="22"/>
        </w:rPr>
        <w:t>á discutido neste estudo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 A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Cannabis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apresenta diferentes alternativas nutricionais, que vão desde o uso das flores como um nutrac</w:t>
      </w:r>
      <w:r>
        <w:rPr>
          <w:rFonts w:eastAsia="Arial" w:cs="Arial" w:ascii="Arial" w:hAnsi="Arial"/>
          <w:sz w:val="22"/>
          <w:szCs w:val="22"/>
        </w:rPr>
        <w:t>êutico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at</w:t>
      </w:r>
      <w:r>
        <w:rPr>
          <w:rFonts w:eastAsia="Arial" w:cs="Arial" w:ascii="Arial" w:hAnsi="Arial"/>
          <w:sz w:val="22"/>
          <w:szCs w:val="22"/>
        </w:rPr>
        <w:t xml:space="preserve">é de parte vegetativas do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cânhamo e suas sementes, com sabor atrativo aos animais, Em países como Austrália vem sendo </w:t>
      </w:r>
      <w:r>
        <w:rPr>
          <w:rFonts w:eastAsia="Arial" w:cs="Arial" w:ascii="Arial" w:hAnsi="Arial"/>
          <w:sz w:val="22"/>
          <w:szCs w:val="22"/>
        </w:rPr>
        <w:t>estudado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 possibilidade de </w:t>
      </w:r>
      <w:r>
        <w:rPr>
          <w:rFonts w:eastAsia="Arial" w:cs="Arial" w:ascii="Arial" w:hAnsi="Arial"/>
          <w:sz w:val="22"/>
          <w:szCs w:val="22"/>
        </w:rPr>
        <w:t>ser fornecida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aos animais </w:t>
      </w:r>
      <w:r>
        <w:rPr>
          <w:rFonts w:eastAsia="Arial" w:cs="Arial" w:ascii="Arial" w:hAnsi="Arial"/>
          <w:sz w:val="22"/>
          <w:szCs w:val="22"/>
        </w:rPr>
        <w:t>herbívoros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possuindo boa produção em climas tropicais e subtropicais.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Palavras-chave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: Alimentos alternativos, Cânhamo, Nutrição, Animais de </w:t>
      </w:r>
      <w:r>
        <w:rPr>
          <w:rFonts w:eastAsia="Arial" w:cs="Arial" w:ascii="Arial" w:hAnsi="Arial"/>
          <w:sz w:val="22"/>
          <w:szCs w:val="22"/>
        </w:rPr>
        <w:t>criação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Introdução: </w:t>
      </w:r>
      <w:r>
        <w:rPr>
          <w:rFonts w:eastAsia="Arial" w:cs="Arial" w:ascii="Arial" w:hAnsi="Arial"/>
          <w:sz w:val="22"/>
          <w:szCs w:val="22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Cannabis já é amplamente difundida ao redor de todo mundo, possuindo diversas finalidades. </w:t>
      </w:r>
      <w:r>
        <w:rPr>
          <w:rFonts w:eastAsia="Arial" w:cs="Arial" w:ascii="Arial" w:hAnsi="Arial"/>
          <w:sz w:val="22"/>
          <w:szCs w:val="22"/>
        </w:rPr>
        <w:t>Atualmente,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 área medicinal </w:t>
      </w:r>
      <w:r>
        <w:rPr>
          <w:rFonts w:eastAsia="Arial" w:cs="Arial" w:ascii="Arial" w:hAnsi="Arial"/>
          <w:sz w:val="22"/>
          <w:szCs w:val="22"/>
        </w:rPr>
        <w:t>está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em maior foco. No entanto, o uso na alimentação animal </w:t>
      </w:r>
      <w:r>
        <w:rPr>
          <w:rFonts w:eastAsia="Arial" w:cs="Arial" w:ascii="Arial" w:hAnsi="Arial"/>
          <w:sz w:val="22"/>
          <w:szCs w:val="22"/>
        </w:rPr>
        <w:t>representa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aspectos relevantes de interesse zootécnico, sendo ofertada na forma de forragem aos animais (S. A. Stevens, 2022) e na forma de gr</w:t>
      </w:r>
      <w:r>
        <w:rPr>
          <w:rFonts w:eastAsia="Arial" w:cs="Arial" w:ascii="Arial" w:hAnsi="Arial"/>
          <w:sz w:val="22"/>
          <w:szCs w:val="22"/>
        </w:rPr>
        <w:t>ãos, tortas, farinhas, farelos e óleos das suas sementes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 Em termos de palatabilidade foi observado por SIMMONDS et al. (2000) que a planta é muito palatável para ovelhas. </w:t>
      </w:r>
      <w:r>
        <w:rPr>
          <w:rFonts w:eastAsia="Arial" w:cs="Arial" w:ascii="Arial" w:hAnsi="Arial"/>
          <w:sz w:val="22"/>
          <w:szCs w:val="22"/>
        </w:rPr>
        <w:t>Tal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estudo foi realizado na Faculdade de Ciências Agrobiotécnicas, de Osijek na </w:t>
      </w:r>
      <w:r>
        <w:rPr>
          <w:rFonts w:eastAsia="Arial" w:cs="Arial" w:ascii="Arial" w:hAnsi="Arial"/>
          <w:sz w:val="22"/>
          <w:szCs w:val="22"/>
        </w:rPr>
        <w:t>Croácia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 o foco foram as sementes e </w:t>
      </w:r>
      <w:r>
        <w:rPr>
          <w:rFonts w:eastAsia="Arial" w:cs="Arial" w:ascii="Arial" w:hAnsi="Arial"/>
          <w:sz w:val="22"/>
          <w:szCs w:val="22"/>
        </w:rPr>
        <w:t>tortas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 semente de </w:t>
      </w:r>
      <w:r>
        <w:rPr>
          <w:rFonts w:eastAsia="Arial" w:cs="Arial" w:ascii="Arial" w:hAnsi="Arial"/>
          <w:sz w:val="22"/>
          <w:szCs w:val="22"/>
        </w:rPr>
        <w:t>Cannabis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variando suas formas de serem ofertadas</w:t>
      </w:r>
      <w:r>
        <w:rPr>
          <w:rFonts w:eastAsia="Arial" w:cs="Arial" w:ascii="Arial" w:hAnsi="Arial"/>
          <w:sz w:val="22"/>
          <w:szCs w:val="22"/>
        </w:rPr>
        <w:t>:,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semente inteira, torta de semente de cânhamo, farinha de semente de cânhamo e farelo de cânhamo, sendo fornecido para ovelhas em lactação e observando a composição química e perfil de ácidos graxos do leite. O presente trabalho tem como objetivo revisar a literatura </w:t>
      </w:r>
      <w:r>
        <w:rPr>
          <w:rFonts w:eastAsia="Arial" w:cs="Arial" w:ascii="Arial" w:hAnsi="Arial"/>
          <w:sz w:val="22"/>
          <w:szCs w:val="22"/>
        </w:rPr>
        <w:t>científica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sobre o uso de cannabis na alimentação de p</w:t>
      </w:r>
      <w:r>
        <w:rPr>
          <w:rFonts w:eastAsia="Arial" w:cs="Arial" w:ascii="Arial" w:hAnsi="Arial"/>
          <w:sz w:val="22"/>
          <w:szCs w:val="22"/>
        </w:rPr>
        <w:t xml:space="preserve">equenos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ruminantes.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bookmarkStart w:id="0" w:name="_heading=h.gjdgxs"/>
      <w:bookmarkEnd w:id="0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Material e métodos: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>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 dados relacionados sobre o uso de Cannabis na alimentação de ruminantes será apresentado na forma de Tabelas, a fim de explanar sobre as perspectivas e as possibilidades sobre o uso desta planta para fins zootécnicos.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Resultados e discussões: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>avaliando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-se a literatura pertinente foi observado que a suplementação com cannabis para </w:t>
      </w:r>
      <w:r>
        <w:rPr>
          <w:rFonts w:eastAsia="Arial" w:cs="Arial" w:ascii="Arial" w:hAnsi="Arial"/>
          <w:sz w:val="22"/>
          <w:szCs w:val="22"/>
        </w:rPr>
        <w:t>ovelhas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 xml:space="preserve">mostra-se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uma fonte rica em proteínas brutas, enquanto as sementes são uma fonte muito boa de gordura bruta (Tabela </w:t>
      </w:r>
      <w:r>
        <w:rPr>
          <w:rFonts w:eastAsia="Arial" w:cs="Arial" w:ascii="Arial" w:hAnsi="Arial"/>
          <w:sz w:val="22"/>
          <w:szCs w:val="22"/>
        </w:rPr>
        <w:t>1)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e </w:t>
      </w:r>
      <w:r>
        <w:rPr>
          <w:rFonts w:eastAsia="Arial" w:cs="Arial" w:ascii="Arial" w:hAnsi="Arial"/>
          <w:sz w:val="22"/>
          <w:szCs w:val="22"/>
        </w:rPr>
        <w:t>possuem todos os aminoácidos, incluindo aqueles essenciais, em boas concentrações (Tabela 2). Seu uso como suplemento na alimentação de ovelhas leiteiras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proporciona teores elevados de gordura no leite qu</w:t>
      </w:r>
      <w:r>
        <w:rPr>
          <w:rFonts w:eastAsia="Arial" w:cs="Arial" w:ascii="Arial" w:hAnsi="Arial"/>
          <w:sz w:val="22"/>
          <w:szCs w:val="22"/>
        </w:rPr>
        <w:t xml:space="preserve">ando comparados com animais não suplementados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(</w:t>
      </w:r>
      <w:r>
        <w:rPr>
          <w:rFonts w:eastAsia="Arial" w:cs="Arial" w:ascii="Arial" w:hAnsi="Arial"/>
          <w:sz w:val="22"/>
          <w:szCs w:val="22"/>
        </w:rPr>
        <w:t>T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abela 3). Há liberação lenta dos ácidos graxos insaturados presentes nas sementes de </w:t>
      </w:r>
      <w:r>
        <w:rPr>
          <w:rFonts w:eastAsia="Arial" w:cs="Arial" w:ascii="Arial" w:hAnsi="Arial"/>
          <w:sz w:val="22"/>
          <w:szCs w:val="22"/>
        </w:rPr>
        <w:t>cânhamo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no rúmen, o que pode atuar diminuindo a quantidade de ácidos graxos trans</w:t>
      </w:r>
      <w:r>
        <w:rPr>
          <w:rFonts w:eastAsia="Arial" w:cs="Arial" w:ascii="Arial" w:hAnsi="Arial"/>
          <w:sz w:val="22"/>
          <w:szCs w:val="22"/>
        </w:rPr>
        <w:t xml:space="preserve"> e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evita</w:t>
      </w:r>
      <w:r>
        <w:rPr>
          <w:rFonts w:eastAsia="Arial" w:cs="Arial" w:ascii="Arial" w:hAnsi="Arial"/>
          <w:sz w:val="22"/>
          <w:szCs w:val="22"/>
        </w:rPr>
        <w:t>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 depressão da gordura do leite (REF)</w:t>
      </w:r>
      <w:r>
        <w:rPr>
          <w:rFonts w:eastAsia="Arial" w:cs="Arial" w:ascii="Arial" w:hAnsi="Arial"/>
          <w:sz w:val="22"/>
          <w:szCs w:val="22"/>
        </w:rPr>
        <w:t>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As sementes de </w:t>
      </w:r>
      <w:r>
        <w:rPr>
          <w:rFonts w:eastAsia="Arial" w:cs="Arial" w:ascii="Arial" w:hAnsi="Arial"/>
          <w:sz w:val="22"/>
          <w:szCs w:val="22"/>
        </w:rPr>
        <w:t>Cannabis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possuem teor de proteína não degradável no rúmen de boa qualidade (BAILONI, Lucia et al, 2021), demonstrando ser um suplemento para ser acrescentado </w:t>
      </w:r>
      <w:r>
        <w:rPr>
          <w:rFonts w:eastAsia="Arial" w:cs="Arial" w:ascii="Arial" w:hAnsi="Arial"/>
          <w:sz w:val="22"/>
          <w:szCs w:val="22"/>
        </w:rPr>
        <w:t>à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dieta de animais ruminantes. Foi observado teor </w:t>
      </w:r>
      <w:r>
        <w:rPr>
          <w:rFonts w:eastAsia="Arial" w:cs="Arial" w:ascii="Arial" w:hAnsi="Arial"/>
          <w:sz w:val="22"/>
          <w:szCs w:val="22"/>
        </w:rPr>
        <w:t>de proteína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 84,15% para a proteína isolada de cânhamo, </w:t>
      </w:r>
      <w:r>
        <w:rPr>
          <w:rFonts w:eastAsia="Arial" w:cs="Arial" w:ascii="Arial" w:hAnsi="Arial"/>
          <w:sz w:val="22"/>
          <w:szCs w:val="22"/>
        </w:rPr>
        <w:t>maior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do que para a proteína do farelo da semente, de at</w:t>
      </w:r>
      <w:r>
        <w:rPr>
          <w:rFonts w:eastAsia="Arial" w:cs="Arial" w:ascii="Arial" w:hAnsi="Arial"/>
          <w:sz w:val="22"/>
          <w:szCs w:val="22"/>
        </w:rPr>
        <w:t xml:space="preserve">é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44,32% (SANTIAGO FREITAS, Valentina, 2021). Al</w:t>
      </w:r>
      <w:r>
        <w:rPr>
          <w:rFonts w:eastAsia="Arial" w:cs="Arial" w:ascii="Arial" w:hAnsi="Arial"/>
          <w:sz w:val="22"/>
          <w:szCs w:val="22"/>
        </w:rPr>
        <w:t xml:space="preserve">ém do aumento na porcentagem de gordura no leite,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houve diferença tamb</w:t>
      </w:r>
      <w:r>
        <w:rPr>
          <w:rFonts w:eastAsia="Arial" w:cs="Arial" w:ascii="Arial" w:hAnsi="Arial"/>
          <w:sz w:val="22"/>
          <w:szCs w:val="22"/>
        </w:rPr>
        <w:t>ém em relação ao volume de leite produzido pelos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animais que foram suplementados com Cannabis</w:t>
      </w:r>
      <w:r>
        <w:rPr>
          <w:rFonts w:eastAsia="Arial" w:cs="Arial" w:ascii="Arial" w:hAnsi="Arial"/>
          <w:sz w:val="22"/>
          <w:szCs w:val="22"/>
        </w:rPr>
        <w:drawing>
          <wp:anchor behindDoc="0" distT="152400" distB="152400" distL="152400" distR="152400" simplePos="0" locked="0" layoutInCell="0" allowOverlap="1" relativeHeight="4">
            <wp:simplePos x="0" y="0"/>
            <wp:positionH relativeFrom="page">
              <wp:posOffset>3175</wp:posOffset>
            </wp:positionH>
            <wp:positionV relativeFrom="page">
              <wp:posOffset>52705</wp:posOffset>
            </wp:positionV>
            <wp:extent cx="7556500" cy="1115060"/>
            <wp:effectExtent l="0" t="0" r="0" b="0"/>
            <wp:wrapTopAndBottom/>
            <wp:docPr id="2" name="Figura1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sz w:val="22"/>
          <w:szCs w:val="22"/>
        </w:rPr>
        <w:t>.</w:t>
      </w:r>
    </w:p>
    <w:p>
      <w:pPr>
        <w:pStyle w:val="Normal1"/>
        <w:spacing w:lineRule="auto" w:line="276" w:before="24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Tabela 1.  </w:t>
      </w:r>
      <w:r>
        <w:rPr>
          <w:rFonts w:eastAsia="Arial" w:cs="Arial" w:ascii="Arial" w:hAnsi="Arial"/>
          <w:b/>
          <w:sz w:val="20"/>
          <w:szCs w:val="20"/>
        </w:rPr>
        <w:t>Composição bromatológica das fontes de cannabis</w:t>
      </w:r>
    </w:p>
    <w:tbl>
      <w:tblPr>
        <w:tblStyle w:val="Table1"/>
        <w:tblW w:w="9075" w:type="dxa"/>
        <w:jc w:val="left"/>
        <w:tblInd w:w="19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010"/>
        <w:gridCol w:w="1785"/>
        <w:gridCol w:w="1762"/>
        <w:gridCol w:w="1703"/>
        <w:gridCol w:w="1815"/>
      </w:tblGrid>
      <w:tr>
        <w:trPr/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g/kg de MS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Sementes inteiras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Bolo de sementes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Farinha de sementes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Farelo de cânhamo</w:t>
            </w:r>
          </w:p>
        </w:tc>
      </w:tr>
      <w:tr>
        <w:trPr/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Matéria seca, g/kg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912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937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1000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963</w:t>
            </w:r>
          </w:p>
        </w:tc>
      </w:tr>
      <w:tr>
        <w:trPr/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Proteína bruta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249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344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320,8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32,0</w:t>
            </w:r>
          </w:p>
        </w:tc>
      </w:tr>
      <w:tr>
        <w:trPr>
          <w:trHeight w:val="409" w:hRule="atLeast"/>
        </w:trPr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Gordura bruta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327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124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52,4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8,00</w:t>
            </w:r>
          </w:p>
        </w:tc>
      </w:tr>
      <w:tr>
        <w:trPr/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FDN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297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393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508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900</w:t>
            </w:r>
          </w:p>
        </w:tc>
      </w:tr>
      <w:tr>
        <w:trPr/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FDA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213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321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390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789</w:t>
            </w:r>
          </w:p>
        </w:tc>
      </w:tr>
    </w:tbl>
    <w:p>
      <w:pPr>
        <w:pStyle w:val="Normal1"/>
        <w:spacing w:lineRule="auto" w:line="276" w:before="240" w:after="240"/>
        <w:jc w:val="both"/>
        <w:rPr>
          <w:rFonts w:ascii="Arial" w:hAnsi="Arial" w:eastAsia="Arial" w:cs="Arial"/>
          <w:b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Fonte: Adaptada da tabela do </w:t>
      </w:r>
      <w:r>
        <w:rPr>
          <w:rFonts w:eastAsia="Arial" w:cs="Arial" w:ascii="Arial" w:hAnsi="Arial"/>
          <w:b/>
          <w:sz w:val="20"/>
          <w:szCs w:val="20"/>
          <w:highlight w:val="white"/>
        </w:rPr>
        <w:t xml:space="preserve">Ž, Klir </w:t>
      </w:r>
      <w:r>
        <w:rPr>
          <w:rFonts w:eastAsia="Arial" w:cs="Arial" w:ascii="Arial" w:hAnsi="Arial"/>
          <w:b/>
          <w:i/>
          <w:sz w:val="20"/>
          <w:szCs w:val="20"/>
          <w:highlight w:val="white"/>
        </w:rPr>
        <w:t>et al (2019)</w:t>
      </w:r>
      <w:r>
        <w:rPr>
          <w:rFonts w:eastAsia="Arial" w:cs="Arial" w:ascii="Arial" w:hAnsi="Arial"/>
          <w:b/>
          <w:color w:val="000000"/>
          <w:sz w:val="20"/>
          <w:szCs w:val="20"/>
        </w:rPr>
        <w:t>.</w:t>
      </w:r>
    </w:p>
    <w:p>
      <w:pPr>
        <w:pStyle w:val="Normal1"/>
        <w:spacing w:lineRule="auto" w:line="276" w:before="240" w:after="120"/>
        <w:ind w:left="20" w:hanging="0"/>
        <w:jc w:val="both"/>
        <w:rPr>
          <w:rFonts w:ascii="Cambria" w:hAnsi="Cambria" w:eastAsia="Cambria" w:cs="Cambria"/>
          <w:color w:val="00000A"/>
        </w:rPr>
      </w:pPr>
      <w:r>
        <w:rPr>
          <w:rFonts w:eastAsia="Arial" w:cs="Arial" w:ascii="Arial" w:hAnsi="Arial"/>
          <w:b/>
          <w:sz w:val="20"/>
          <w:szCs w:val="20"/>
        </w:rPr>
        <w:t>Tabela 2.  Composição de aminoácidos essenciais em diferentes fontes de alimentos</w:t>
      </w:r>
    </w:p>
    <w:tbl>
      <w:tblPr>
        <w:tblStyle w:val="Table2"/>
        <w:tblW w:w="9063" w:type="dxa"/>
        <w:jc w:val="center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812"/>
        <w:gridCol w:w="1813"/>
        <w:gridCol w:w="1812"/>
        <w:gridCol w:w="1813"/>
        <w:gridCol w:w="1813"/>
      </w:tblGrid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Aminoácidos (% da proteína)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Semente de cannabis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Grão de soja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Milho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Clara de ovo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Histidina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0,71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0,76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0,26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0,28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Isoleucina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0,98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1,62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0,35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0,71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Leucina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1,72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2,58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1,19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1,08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Lisina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1,03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1,73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0,33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0,74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Metionina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0,58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0,53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0,18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0,47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Fenilalanina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1,17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1,78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0,46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0,76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Treonina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0,88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1,35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0,34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0,58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Triptofano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0,20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0,41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0,04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0,20</w:t>
            </w:r>
          </w:p>
        </w:tc>
      </w:tr>
      <w:tr>
        <w:trPr/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Valina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1,28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1,60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0,46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color w:val="00000A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</w:rPr>
              <w:t>0,98</w:t>
            </w:r>
          </w:p>
        </w:tc>
      </w:tr>
    </w:tbl>
    <w:p>
      <w:pPr>
        <w:pStyle w:val="Normal1"/>
        <w:jc w:val="both"/>
        <w:rPr>
          <w:rFonts w:ascii="Arial" w:hAnsi="Arial" w:eastAsia="Arial" w:cs="Arial"/>
          <w:b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</w:t>
      </w:r>
    </w:p>
    <w:p>
      <w:pPr>
        <w:pStyle w:val="Normal1"/>
        <w:jc w:val="both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Fonte: Adaptada da tabela do </w:t>
      </w:r>
      <w:r>
        <w:rPr>
          <w:rFonts w:eastAsia="Arial" w:cs="Arial" w:ascii="Arial" w:hAnsi="Arial"/>
          <w:b/>
          <w:sz w:val="20"/>
          <w:szCs w:val="20"/>
          <w:highlight w:val="white"/>
        </w:rPr>
        <w:t xml:space="preserve">Ž, Klir </w:t>
      </w:r>
      <w:r>
        <w:rPr>
          <w:rFonts w:eastAsia="Arial" w:cs="Arial" w:ascii="Arial" w:hAnsi="Arial"/>
          <w:b/>
          <w:i/>
          <w:sz w:val="20"/>
          <w:szCs w:val="20"/>
          <w:highlight w:val="white"/>
        </w:rPr>
        <w:t>et al (2019)</w:t>
      </w:r>
      <w:r>
        <w:rPr>
          <w:rFonts w:eastAsia="Arial" w:cs="Arial" w:ascii="Arial" w:hAnsi="Arial"/>
          <w:b/>
          <w:sz w:val="20"/>
          <w:szCs w:val="20"/>
        </w:rPr>
        <w:t>.</w:t>
      </w:r>
    </w:p>
    <w:p>
      <w:pPr>
        <w:pStyle w:val="Normal1"/>
        <w:jc w:val="both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1"/>
        <w:widowControl w:val="false"/>
        <w:pBdr/>
        <w:spacing w:lineRule="auto" w:line="240" w:before="104" w:after="0"/>
        <w:ind w:right="165" w:hanging="0"/>
        <w:jc w:val="both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  <w:r>
        <w:br w:type="page"/>
      </w:r>
    </w:p>
    <w:p>
      <w:pPr>
        <w:pStyle w:val="Normal1"/>
        <w:widowControl w:val="false"/>
        <w:pBdr/>
        <w:spacing w:lineRule="auto" w:line="240" w:before="104" w:after="0"/>
        <w:ind w:right="165" w:hanging="0"/>
        <w:jc w:val="both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1"/>
        <w:widowControl w:val="false"/>
        <w:pBdr/>
        <w:spacing w:lineRule="auto" w:line="240" w:before="104" w:after="0"/>
        <w:ind w:right="165" w:hanging="0"/>
        <w:jc w:val="both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Tabela 3. Composição bromatológica do leite de ovelhas suplementadas com rações contendo sementes de cânhamo e torta de sementes</w:t>
      </w:r>
    </w:p>
    <w:tbl>
      <w:tblPr>
        <w:tblStyle w:val="Table3"/>
        <w:tblW w:w="93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099"/>
        <w:gridCol w:w="1141"/>
        <w:gridCol w:w="1455"/>
        <w:gridCol w:w="1260"/>
        <w:gridCol w:w="360"/>
      </w:tblGrid>
      <w:tr>
        <w:trPr>
          <w:trHeight w:val="264" w:hRule="atLeast"/>
        </w:trPr>
        <w:tc>
          <w:tcPr>
            <w:tcW w:w="5099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left="462" w:right="437" w:hanging="0"/>
              <w:jc w:val="center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Indicadores</w:t>
            </w:r>
          </w:p>
        </w:tc>
        <w:tc>
          <w:tcPr>
            <w:tcW w:w="1141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4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Controle</w:t>
            </w:r>
          </w:p>
        </w:tc>
        <w:tc>
          <w:tcPr>
            <w:tcW w:w="1455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8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Sementes de cannabis</w:t>
            </w:r>
          </w:p>
        </w:tc>
        <w:tc>
          <w:tcPr>
            <w:tcW w:w="1260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-39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Torta de sementes</w:t>
            </w:r>
          </w:p>
        </w:tc>
        <w:tc>
          <w:tcPr>
            <w:tcW w:w="360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86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264" w:hRule="atLeast"/>
        </w:trPr>
        <w:tc>
          <w:tcPr>
            <w:tcW w:w="5099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left="462" w:right="43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Quantidade de leite (g/dia)</w:t>
            </w:r>
          </w:p>
        </w:tc>
        <w:tc>
          <w:tcPr>
            <w:tcW w:w="1141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728</w:t>
            </w:r>
          </w:p>
        </w:tc>
        <w:tc>
          <w:tcPr>
            <w:tcW w:w="1455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345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781</w:t>
            </w:r>
          </w:p>
        </w:tc>
        <w:tc>
          <w:tcPr>
            <w:tcW w:w="1260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8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767</w:t>
            </w:r>
          </w:p>
        </w:tc>
        <w:tc>
          <w:tcPr>
            <w:tcW w:w="360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86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263" w:hRule="atLeast"/>
        </w:trPr>
        <w:tc>
          <w:tcPr>
            <w:tcW w:w="5099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left="462" w:right="43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Gordura bruta (%)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7,42</w:t>
            </w:r>
          </w:p>
        </w:tc>
        <w:tc>
          <w:tcPr>
            <w:tcW w:w="1455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8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8,12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8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7,97</w:t>
            </w:r>
          </w:p>
        </w:tc>
        <w:tc>
          <w:tcPr>
            <w:tcW w:w="360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86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264" w:hRule="atLeast"/>
        </w:trPr>
        <w:tc>
          <w:tcPr>
            <w:tcW w:w="5099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left="462" w:right="43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Proteína bruta(%)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5,61</w:t>
            </w:r>
          </w:p>
        </w:tc>
        <w:tc>
          <w:tcPr>
            <w:tcW w:w="1455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345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sz w:val="20"/>
                <w:szCs w:val="20"/>
              </w:rPr>
              <w:t>5,60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8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5,62</w:t>
            </w:r>
          </w:p>
        </w:tc>
        <w:tc>
          <w:tcPr>
            <w:tcW w:w="360" w:type="dxa"/>
            <w:tcBorders/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86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256" w:hRule="atLeast"/>
        </w:trPr>
        <w:tc>
          <w:tcPr>
            <w:tcW w:w="5099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left="466" w:right="43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Lactose(%)</w:t>
            </w:r>
          </w:p>
        </w:tc>
        <w:tc>
          <w:tcPr>
            <w:tcW w:w="1141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7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5,20</w:t>
            </w:r>
          </w:p>
        </w:tc>
        <w:tc>
          <w:tcPr>
            <w:tcW w:w="145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345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5,10</w:t>
            </w:r>
          </w:p>
        </w:tc>
        <w:tc>
          <w:tcPr>
            <w:tcW w:w="126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40" w:before="1" w:after="0"/>
              <w:ind w:right="248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4,85</w:t>
            </w:r>
          </w:p>
        </w:tc>
        <w:tc>
          <w:tcPr>
            <w:tcW w:w="36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35" w:before="1" w:after="0"/>
              <w:ind w:right="286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jc w:val="both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Fonte: Adaptada da tabela do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highlight w:val="white"/>
          <w:u w:val="none"/>
          <w:vertAlign w:val="baseline"/>
        </w:rPr>
        <w:t xml:space="preserve">Ž, Klir </w:t>
      </w:r>
      <w:r>
        <w:rPr>
          <w:rFonts w:eastAsia="Arial" w:cs="Arial" w:ascii="Arial" w:hAnsi="Arial"/>
          <w:b/>
          <w:i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highlight w:val="white"/>
          <w:u w:val="none"/>
          <w:vertAlign w:val="baseline"/>
        </w:rPr>
        <w:t>et al (2019)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A"/>
          <w:position w:val="0"/>
          <w:sz w:val="20"/>
          <w:sz w:val="20"/>
          <w:szCs w:val="20"/>
          <w:u w:val="none"/>
          <w:shd w:fill="auto" w:val="clear"/>
          <w:vertAlign w:val="baseline"/>
        </w:rPr>
        <w:t>.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 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                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yellow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Conclusão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: </w:t>
      </w:r>
      <w:r>
        <w:rPr>
          <w:rFonts w:eastAsia="Arial" w:cs="Arial" w:ascii="Arial" w:hAnsi="Arial"/>
          <w:sz w:val="22"/>
          <w:szCs w:val="22"/>
        </w:rPr>
        <w:t>d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</w:t>
      </w:r>
      <w:r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3" name="image1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acordo com a literatura consultada, os suplementos originados da cannabis podem ser </w:t>
      </w:r>
      <w:r>
        <w:rPr>
          <w:rFonts w:eastAsia="Arial" w:cs="Arial" w:ascii="Arial" w:hAnsi="Arial"/>
          <w:sz w:val="22"/>
          <w:szCs w:val="22"/>
        </w:rPr>
        <w:t>incluídos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em dietas de animais de produção ruminantes, sendo uma forma vantajosa de fonte de proteína bruta e gordura essencial, oportunizando incrementos produtivos tanto </w:t>
      </w:r>
      <w:r>
        <w:rPr>
          <w:rFonts w:eastAsia="Arial" w:cs="Arial" w:ascii="Arial" w:hAnsi="Arial"/>
          <w:sz w:val="22"/>
          <w:szCs w:val="22"/>
        </w:rPr>
        <w:t>em quantidade como em qualidade do leite de ovinos.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Agradecimentos: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Núcleo de Pesquisa e Extensão em Agroecologia da Fazenda da Ressacada da UFSC (Centro de </w:t>
      </w:r>
      <w:r>
        <w:rPr>
          <w:rFonts w:eastAsia="Arial" w:cs="Arial" w:ascii="Arial" w:hAnsi="Arial"/>
          <w:sz w:val="22"/>
          <w:szCs w:val="22"/>
        </w:rPr>
        <w:t>Ciências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Agrárias), P</w:t>
      </w:r>
      <w:r>
        <w:rPr>
          <w:rFonts w:eastAsia="Arial" w:cs="Arial" w:ascii="Arial" w:hAnsi="Arial"/>
          <w:sz w:val="22"/>
          <w:szCs w:val="22"/>
        </w:rPr>
        <w:t>ólo de Desenvolvimento e Inovação em Cannabis PODICAN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Referências: </w:t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 xml:space="preserve">BAILONI, Lucia </w:t>
      </w:r>
      <w:r>
        <w:rPr>
          <w:rFonts w:eastAsia="Arial" w:cs="Arial" w:ascii="Arial" w:hAnsi="Arial"/>
          <w:i/>
          <w:sz w:val="22"/>
          <w:szCs w:val="22"/>
          <w:highlight w:val="white"/>
        </w:rPr>
        <w:t>et al</w:t>
      </w:r>
      <w:r>
        <w:rPr>
          <w:rFonts w:eastAsia="Arial" w:cs="Arial" w:ascii="Arial" w:hAnsi="Arial"/>
          <w:sz w:val="22"/>
          <w:szCs w:val="22"/>
          <w:highlight w:val="white"/>
        </w:rPr>
        <w:t xml:space="preserve">. Hemp (Cannabis sativa L.) Seed and Co-Products Inclusion in Diets for Dairy Ruminants: A Review. Hemp (Cannabis sativa L.) Seed and Co-Products Inclusion in Diets for Dairy Ruminants: A Review, Itália, p. 1 - 13, 17 mar. 2021. Disponível em: </w:t>
      </w:r>
      <w:hyperlink r:id="rId6">
        <w:r>
          <w:rPr>
            <w:rFonts w:eastAsia="Arial" w:cs="Arial" w:ascii="Arial" w:hAnsi="Arial"/>
            <w:color w:val="1155CC"/>
            <w:sz w:val="22"/>
            <w:szCs w:val="22"/>
            <w:highlight w:val="white"/>
            <w:u w:val="single"/>
          </w:rPr>
          <w:t>https://www.mdpi.com/2076-2615/11/3/856</w:t>
        </w:r>
      </w:hyperlink>
      <w:r>
        <w:rPr>
          <w:rFonts w:eastAsia="Arial" w:cs="Arial" w:ascii="Arial" w:hAnsi="Arial"/>
          <w:sz w:val="22"/>
          <w:szCs w:val="22"/>
          <w:highlight w:val="white"/>
        </w:rPr>
        <w:t>. Acesso em: 30 set. 2023.</w:t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>SANTIAGO FREITAS, Valentina. SEMENTE DE CÂNHAMO (Cannabis sativa L.): Propriedades nutricionais e a indústria de alimentos – uma revisão da literatura. SEMENTE DE CÂNHAMO (Cannabis sativa L.): Propriedades nutricionais e a indústria de alimentos – uma revisão da literatura, [</w:t>
      </w:r>
      <w:r>
        <w:rPr>
          <w:rFonts w:eastAsia="Arial" w:cs="Arial" w:ascii="Arial" w:hAnsi="Arial"/>
          <w:i/>
          <w:sz w:val="22"/>
          <w:szCs w:val="22"/>
          <w:highlight w:val="white"/>
        </w:rPr>
        <w:t>s. l.</w:t>
      </w:r>
      <w:r>
        <w:rPr>
          <w:rFonts w:eastAsia="Arial" w:cs="Arial" w:ascii="Arial" w:hAnsi="Arial"/>
          <w:sz w:val="22"/>
          <w:szCs w:val="22"/>
          <w:highlight w:val="white"/>
        </w:rPr>
        <w:t>], 30 ago. 2021.</w:t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>S. A., Stevens. Nutrient digestibility, rumen parameters, and (cannabinoid) residues in sheep fed a pelleted diet containing green hemp (Cannabis sativa L.) biomass. Nutrient digestibility, rumen parameters, and (cannabinoid) residues in sheep fed a pelleted diet containing green hemp (Cannabis sativa L.) biomass, [</w:t>
      </w:r>
      <w:r>
        <w:rPr>
          <w:rFonts w:eastAsia="Arial" w:cs="Arial" w:ascii="Arial" w:hAnsi="Arial"/>
          <w:i/>
          <w:sz w:val="22"/>
          <w:szCs w:val="22"/>
          <w:highlight w:val="white"/>
        </w:rPr>
        <w:t>S. l.</w:t>
      </w:r>
      <w:r>
        <w:rPr>
          <w:rFonts w:eastAsia="Arial" w:cs="Arial" w:ascii="Arial" w:hAnsi="Arial"/>
          <w:sz w:val="22"/>
          <w:szCs w:val="22"/>
          <w:highlight w:val="white"/>
        </w:rPr>
        <w:t xml:space="preserve">], p. 1-10, 26 out. 2022. Disponível em: </w:t>
      </w:r>
      <w:hyperlink r:id="rId7">
        <w:r>
          <w:rPr>
            <w:rFonts w:eastAsia="Arial" w:cs="Arial" w:ascii="Arial" w:hAnsi="Arial"/>
            <w:color w:val="1155CC"/>
            <w:sz w:val="22"/>
            <w:szCs w:val="22"/>
            <w:highlight w:val="white"/>
            <w:u w:val="single"/>
          </w:rPr>
          <w:t>https://academic.oup.com/tas/article/6/4/txac141/6775163?login=false</w:t>
        </w:r>
      </w:hyperlink>
      <w:r>
        <w:rPr>
          <w:rFonts w:eastAsia="Arial" w:cs="Arial" w:ascii="Arial" w:hAnsi="Arial"/>
          <w:sz w:val="22"/>
          <w:szCs w:val="22"/>
          <w:highlight w:val="white"/>
        </w:rPr>
        <w:t>. Acesso em: 30 set. 2023.</w:t>
      </w:r>
    </w:p>
    <w:p>
      <w:pPr>
        <w:pStyle w:val="Normal1"/>
        <w:spacing w:lineRule="auto" w:line="240" w:before="240" w:after="240"/>
        <w:ind w:left="0" w:hanging="0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>Simmonds H, Holst P, Bourke C. The palatability, and potential toxicity of Australian weeds to goats. 2000; Australia: [</w:t>
      </w:r>
      <w:r>
        <w:rPr>
          <w:rFonts w:eastAsia="Arial" w:cs="Arial" w:ascii="Arial" w:hAnsi="Arial"/>
          <w:i/>
          <w:sz w:val="22"/>
          <w:szCs w:val="22"/>
          <w:highlight w:val="white"/>
        </w:rPr>
        <w:t>s. n.</w:t>
      </w:r>
      <w:r>
        <w:rPr>
          <w:rFonts w:eastAsia="Arial" w:cs="Arial" w:ascii="Arial" w:hAnsi="Arial"/>
          <w:sz w:val="22"/>
          <w:szCs w:val="22"/>
          <w:highlight w:val="white"/>
        </w:rPr>
        <w:t xml:space="preserve">]. Disponível em: </w:t>
      </w:r>
      <w:hyperlink r:id="rId8">
        <w:r>
          <w:rPr>
            <w:rFonts w:eastAsia="Arial" w:cs="Arial" w:ascii="Arial" w:hAnsi="Arial"/>
            <w:color w:val="1155CC"/>
            <w:sz w:val="22"/>
            <w:szCs w:val="22"/>
            <w:highlight w:val="white"/>
            <w:u w:val="single"/>
          </w:rPr>
          <w:t>https://agrifutures.com.au/wp-content/uploads/publications/00-139.pdf</w:t>
        </w:r>
      </w:hyperlink>
      <w:r>
        <w:rPr>
          <w:rFonts w:eastAsia="Arial" w:cs="Arial" w:ascii="Arial" w:hAnsi="Arial"/>
          <w:sz w:val="22"/>
          <w:szCs w:val="22"/>
          <w:highlight w:val="white"/>
        </w:rPr>
        <w:t>. Acesso em: 30 set. 2023.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highlight w:val="white"/>
          <w:u w:val="none"/>
          <w:vertAlign w:val="baseline"/>
        </w:rPr>
        <w:t xml:space="preserve">Ž, Klir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highlight w:val="white"/>
          <w:u w:val="none"/>
          <w:vertAlign w:val="baseline"/>
        </w:rPr>
        <w:t>et 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highlight w:val="white"/>
          <w:u w:val="none"/>
          <w:vertAlign w:val="baseline"/>
        </w:rPr>
        <w:t>. An overview on the use of hemp (Cannabis sativa L.) in animal nutrition. An overview on the use of hemp (Cannabis sativa L.) in animal nutrition , [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highlight w:val="white"/>
          <w:u w:val="none"/>
          <w:vertAlign w:val="baseline"/>
        </w:rPr>
        <w:t>S. l.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highlight w:val="white"/>
          <w:u w:val="none"/>
          <w:vertAlign w:val="baseline"/>
        </w:rPr>
        <w:t xml:space="preserve">], p. 1-11, 5 dez. 2019. Disponível em: </w:t>
      </w:r>
      <w:hyperlink r:id="rId9">
        <w:r>
          <w:rPr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color w:val="1155CC"/>
            <w:position w:val="0"/>
            <w:sz w:val="22"/>
            <w:sz w:val="22"/>
            <w:szCs w:val="22"/>
            <w:highlight w:val="white"/>
            <w:u w:val="single"/>
            <w:vertAlign w:val="baseline"/>
          </w:rPr>
          <w:t>https://hrcak.srce.hr/clanak/333650%3F</w:t>
        </w:r>
        <w:r>
          <w:rPr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color w:val="00000A"/>
            <w:position w:val="0"/>
            <w:sz w:val="22"/>
            <w:sz w:val="22"/>
            <w:szCs w:val="22"/>
            <w:highlight w:val="white"/>
            <w:u w:val="none"/>
            <w:vertAlign w:val="baseline"/>
          </w:rPr>
          <w:drawing>
            <wp:anchor behindDoc="0" distT="152400" distB="152400" distL="152400" distR="152400" simplePos="0" locked="0" layoutInCell="0" allowOverlap="1" relativeHeight="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115060"/>
              <wp:effectExtent l="0" t="0" r="0" b="0"/>
              <wp:wrapTopAndBottom/>
              <wp:docPr id="4" name="Figura2" descr="Cabeçalho SBSS-02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Figura2" descr="Cabeçalho SBSS-02.jpg"/>
                      <pic:cNvPicPr>
                        <a:picLocks noChangeAspect="1" noChangeArrowheads="1"/>
                      </pic:cNvPicPr>
                    </pic:nvPicPr>
                    <pic:blipFill>
                      <a:blip r:embed="rId1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6500" cy="11150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hyperlink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2"/>
          <w:sz w:val="22"/>
          <w:szCs w:val="22"/>
          <w:highlight w:val="white"/>
          <w:u w:val="none"/>
          <w:vertAlign w:val="baseline"/>
        </w:rPr>
        <w:t>. Acesso em: 30 set. 2023.</w:t>
      </w:r>
    </w:p>
    <w:sectPr>
      <w:headerReference w:type="default" r:id="rId11"/>
      <w:footerReference w:type="default" r:id="rId12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right" w:pos="9020" w:leader="none"/>
      </w:tabs>
      <w:spacing w:lineRule="auto" w:line="240" w:before="0" w:after="0"/>
      <w:ind w:left="0" w:right="0" w:hanging="0"/>
      <w:jc w:val="left"/>
      <w:rPr>
        <w:rFonts w:ascii="Helvetica Neue" w:hAnsi="Helvetica Neue" w:eastAsia="Helvetica Neue" w:cs="Helvetica Neue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Helvetica Neue" w:cs="Helvetica Neue" w:ascii="Helvetica Neue" w:hAnsi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keepNext w:val="false"/>
      <w:keepLines w:val="false"/>
      <w:pageBreakBefore w:val="false"/>
      <w:widowControl/>
      <w:pBdr/>
      <w:shd w:val="clear" w:fill="auto"/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mbria" w:cs="Cambria" w:ascii="Cambria" w:hAnsi="Cambria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en-US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1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cs="Arial Unicode MS" w:eastAsia="NSimSun"/>
      <w:color w:val="00000A"/>
      <w:kern w:val="0"/>
      <w:sz w:val="24"/>
      <w:szCs w:val="24"/>
      <w:u w:val="none" w:color="00000A"/>
      <w:lang w:val="en-US" w:eastAsia="zh-CN" w:bidi="hi-IN"/>
    </w:rPr>
  </w:style>
  <w:style w:type="paragraph" w:styleId="CabealhoeRodap" w:customStyle="1">
    <w:name w:val="Cabeçalho e Rodapé"/>
    <w:qFormat/>
    <w:pPr>
      <w:widowControl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NSimSun"/>
      <w:color w:val="000000"/>
      <w:kern w:val="0"/>
      <w:sz w:val="24"/>
      <w:szCs w:val="24"/>
      <w:lang w:val="pt-BR" w:eastAsia="zh-CN" w:bidi="hi-IN"/>
      <w14:textOutline w14:cap="flat" w14:cmpd="sng" w14:algn="ctr">
        <w14:noFill/>
        <w14:prstDash w14:val="solid"/>
        <w14:bevel/>
      </w14:textOutline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vinicius756631@gmail.com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yperlink" Target="https://www.mdpi.com/2076-2615/11/3/856" TargetMode="External"/><Relationship Id="rId7" Type="http://schemas.openxmlformats.org/officeDocument/2006/relationships/hyperlink" Target="https://academic.oup.com/tas/article/6/4/txac141/6775163?login=false" TargetMode="External"/><Relationship Id="rId8" Type="http://schemas.openxmlformats.org/officeDocument/2006/relationships/hyperlink" Target="https://agrifutures.com.au/wp-content/uploads/publications/00-139.pdf" TargetMode="External"/><Relationship Id="rId9" Type="http://schemas.openxmlformats.org/officeDocument/2006/relationships/hyperlink" Target="https://hrcak.srce.hr/clanak/333650%3F" TargetMode="External"/><Relationship Id="rId10" Type="http://schemas.openxmlformats.org/officeDocument/2006/relationships/image" Target="media/image2.jpe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2kSupV+YWyPtOOQ6NTa3bZDIGjQ==">CgMxLjAikwIKC0FBQUE2dzJLUWQ0Et0BCgtBQUFBNncyS1FkNBILQUFBQTZ3MktRZDQaDQoJdGV4dC9odG1sEgAiDgoKdGV4dC9wbGFpbhIAKhsiFTEwMzYzMTg4Nzk4NjcyNTgyOTA3OCgAOAAwlN+7gq8xOJTfu4KvMUo9CiRhcHBsaWNhdGlvbi92bmQuZ29vZ2xlLWFwcHMuZG9jcy5tZHMaFcLX2uQBDxINCgkKA3RvZBABGAAQAVoMaWJ2NHh1cjZyaXg0cgIgAHgAggEUc3VnZ2VzdC4zN2o5MWphdTBmejGaAQYIABAAGACwAQC4AQAYlN+7gq8xIJTfu4KvMTAAQhRzdWdnZXN0LjM3ajkxamF1MGZ6MSKQAgoLQUFBQTZ3MktRYkUS2gEKC0FBQUE2dzJLUWJFEgtBQUFBNncyS1FiRRoNCgl0ZXh0L2h0bWwSACIOCgp0ZXh0L3BsYWluEgAqGyIVMTAzNjMxODg3OTg2NzI1ODI5MDc4KAA4ADDzxfaBrzE48sr2ga8xSjoKJGFwcGxpY2F0aW9uL3ZuZC5nb29nbGUtYXBwcy5kb2NzLm1kcxoSwtfa5AEMGgoKBgoAEBQYABABWgx0ZXI2NWQ1MjcxeTVyAiAAeACCARRzdWdnZXN0LmZvdWZvbmNzMHAwbJoBBggAEAAYALABALgBABjzxfaBrzEg8sr2ga8xMABCFHN1Z2dlc3QuZm91Zm9uY3MwcDBsIpACCgtBQUFBNnZHbXlHRRLaAQoLQUFBQTZ2R215R0USC0FBQUE2dkdteUdFGg0KCXRleHQvaHRtbBIAIg4KCnRleHQvcGxhaW4SACobIhUxMTE5NDk4OTY5NzM2NjM1NTE5MDUoADgAMK/E1P6uMTjTydT+rjFKOwokYXBwbGljYXRpb24vdm5kLmdvb2dsZS1hcHBzLmRvY3MubWRzGhPC19rkAQ0aCwoHCgFzEAEYABABWgtycmxyNmNpeng2OXICIAB4AIIBFHN1Z2dlc3QuZXNhZXJuYzFjOWxymgEGCAAQABgAsAEAuAEAGK/E1P6uMSDTydT+rjEwAEIUc3VnZ2VzdC5lc2Flcm5jMWM5bHIimwIKC0FBQUE2dkdteUdJEuUBCgtBQUFBNnZHbXlHSRILQUFBQTZ2R215R0kaDQoJdGV4dC9odG1sEgAiDgoKdGV4dC9wbGFpbhIAKhsiFTExMTk0OTg5Njk3MzY2MzU1MTkwNSgAOAAw2I7V/q4xOJqY1f6uMUpFCiRhcHBsaWNhdGlvbi92bmQuZ29vZ2xlLWFwcHMuZG9jcy5tZHMaHcLX2uQBFwoVCggKAmVtEAEYABIHCgFpEAEYABgBWgxkNml0emRqYXp5bTlyAiAAeACCARRzdWdnZXN0LjJic282ODVieGJ5MJoBBggAEAAYALABALgBABjYjtX+rjEgmpjV/q4xMABCFHN1Z2dlc3QuMmJzbzY4NWJ4YnkwIpECCgtBQUFBNncyS1FjNBLbAQoLQUFBQTZ3MktRYzQSC0FBQUE2dzJLUWM0Gg0KCXRleHQvaHRtbBIAIg4KCnRleHQvcGxhaW4SACobIhUxMDM2MzE4ODc5ODY3MjU4MjkwNzgoADgAMKybo4KvMTiEoKOCrzFKOwokYXBwbGljYXRpb24vdm5kLmdvb2dsZS1hcHBzLmRvY3MubWRzGhPC19rkAQ0aCwoHCgFlEAEYABABWgw1cHJtdng1MzdhOWdyAiAAeACCARRzdWdnZXN0Lmp3YjRwaDUwYjdia5oBBggAEAAYALABALgBABism6OCrzEghKCjgq8xMABCFHN1Z2dlc3QuandiNHBoNTBiN2JrIpACCgtBQUFBNnZHbXlHYxLaAQoLQUFBQTZ2R215R2MSC0FBQUE2dkdteUdjGg0KCXRleHQvaHRtbBIAIg4KCnRleHQvcGxhaW4SACobIhUxMTE5NDk4OTY5NzM2NjM1NTE5MDUoADgAMK3b2f6uMTjk4Nn+rjFKOwokYXBwbGljYXRpb24vdm5kLmdvb2dsZS1hcHBzLmRvY3MubWRzGhPC19rkAQ0aCwoHCgFyEAEYABABWgt4ZmRjdHRiZzRpMHICIAB4AIIBFHN1Z2dlc3QuM2M1YnhtZHF4MWxtmgEGCAAQABgAsAEAuAEAGK3b2f6uMSDk4Nn+rjEwAEIUc3VnZ2VzdC4zYzVieG1kcXgxbG0ikAIKC0FBQUE2dzJLUWF3EtoBCgtBQUFBNncyS1FhdxILQUFBQTZ3MktRYXcaDQoJdGV4dC9odG1sEgAiDgoKdGV4dC9wbGFpbhIAKhsiFTEwMzYzMTg4Nzk4NjcyNTgyOTA3OCgAOAAw06n1ga8xOLyu9YGvMUo6CiRhcHBsaWNhdGlvbi92bmQuZ29vZ2xlLWFwcHMuZG9jcy5tZHMaEsLX2uQBDBoKCgYKABAUGAAQAVoMdnh2bDN4eXlxZnRqcgIgAHgAggEUc3VnZ2VzdC5xMGZjMHl1ejNhOGKaAQYIABAAGACwAQC4AQAY06n1ga8xILyu9YGvMTAAQhRzdWdnZXN0LnEwZmMweXV6M2E4YiKQAgoLQUFBQTZ3MktRYk0S2gEKC0FBQUE2dzJLUWJNEgtBQUFBNncyS1FiTRoNCgl0ZXh0L2h0bWwSACIOCgp0ZXh0L3BsYWluEgAqGyIVMTAzNjMxODg3OTg2NzI1ODI5MDc4KAA4ADDekPeBrzE49Jb3ga8xSjoKJGFwcGxpY2F0aW9uL3ZuZC5nb29nbGUtYXBwcy5kb2NzLm1kcxoSwtfa5AEMGgoKBgoAEBQYABABWgxtZDQ1a2F5eHRwdXFyAiAAeACCARRzdWdnZXN0Ljd1MHJ4Zm52YzE5bpoBBggAEAAYALABALgBABjekPeBrzEg9Jb3ga8xMABCFHN1Z2dlc3QuN3UwcnhmbnZjMTluIpECCgtBQUFBNnZHbXlHWRLbAQoLQUFBQTZ2R215R1kSC0FBQUE2dkdteUdZGg0KCXRleHQvaHRtbBIAIg4KCnRleHQvcGxhaW4SACobIhUxMTE5NDk4OTY5NzM2NjM1NTE5MDUoADgAMM2W2f6uMTiIm9n+rjFKOwokYXBwbGljYXRpb24vdm5kLmdvb2dsZS1hcHBzLmRvY3MubWRzGhPC19rkAQ0aCwoHCgEsEAEYABABWgw3cXkzc2dzeDNrOHJyAiAAeACCARRzdWdnZXN0Lmt1OXIxMjZ4bnhmZ5oBBggAEAAYALABALgBABjNltn+rjEgiJvZ/q4xMABCFHN1Z2dlc3Qua3U5cjEyNnhueGZnIr0CCgtBQUFBNnZHbXlHbxKHAgoLQUFBQTZ2R215R28SC0FBQUE2dkdteUdvGg0KCXRleHQvaHRtbBIAIg4KCnRleHQvcGxhaW4SACobIhUxMTE5NDk4OTY5NzM2NjM1NTE5MDUoADgAMNOo2/6uMTiBytv+rjFKZwokYXBwbGljYXRpb24vdm5kLmdvb2dsZS1hcHBzLmRvY3MubWRzGj/C19rkATkaNwozCi0/Pz8/Pz8/Pz8/Pz8/Pz8/Pz8/Pz8/Pz8/Pz8/Pz8/Pz8/Pz8/Pz8/Pz8/Py8QARgAEAFaDHA1bW16amdyYzZqbnICIAB4AIIBFHN1Z2dlc3QuaG8xOXZ5N2VqM2dumgEGCAAQABgAsAEAuAEAGNOo2/6uMSCBytv+rjEwAEIUc3VnZ2VzdC5obzE5dnk3ZWozZ24iiAIKC0FBQUE2dkdteUdzEtMBCgtBQUFBNnZHbXlHcxILQUFBQTZ2R215R3MaDQoJdGV4dC9odG1sEgAiDgoKdGV4dC9wbGFpbhIAKhsiFTExMTk0OTg5Njk3MzY2MzU1MTkwNSgAOAAwoKjc/q4xOMK03P6uMUo0CiRhcHBsaWNhdGlvbi92bmQuZ29vZ2xlLWFwcHMuZG9jcy5tZHMaDMLX2uQBBiIECAEQAVoMaG9paHI2MXc4MTZicgIgAHgAggETc3VnZ2VzdC44YWY5d3R4YmtudJoBBggAEAAYALABALgBABigqNz+rjEgwrTc/q4xMABCE3N1Z2dlc3QuOGFmOXd0eGJrbnQimwIKC0FBQUE2dkdteUdnEuUBCgtBQUFBNnZHbXlHZxILQUFBQTZ2R215R2caDQoJdGV4dC9odG1sEgAiDgoKdGV4dC9wbGFpbhIAKhsiFTExMTk0OTg5Njk3MzY2MzU1MTkwNSgAOAAwv/jZ/q4xOM6C2v6uMUpFCiRhcHBsaWNhdGlvbi92bmQuZ29vZ2xlLWFwcHMuZG9jcy5tZHMaHcLX2uQBFwoVCggKAmRvEAEYABIHCgFyEAEYABgBWgxjdXZyN3A3eGNtZGdyAiAAeACCARRzdWdnZXN0Ljg3cTU5cnF6ZDJ6eJoBBggAEAAYALABALgBABi/+Nn+rjEgzoLa/q4xMABCFHN1Z2dlc3QuODdxNTlycXpkMnp4IpMCCgtBQUFBNncyS1FXSRLdAQoLQUFBQTZ3MktRV0kSC0FBQUE2dzJLUVdJGg0KCXRleHQvaHRtbBIAIg4KCnRleHQvcGxhaW4SACobIhUxMDM2MzE4ODc5ODY3MjU4MjkwNzgoADgAMNvKq4GvMTjQ0auBrzFKPQokYXBwbGljYXRpb24vdm5kLmdvb2dsZS1hcHBzLmRvY3MubWRzGhXC19rkAQ8aDQoJCgNkZXAQARgAEAFaDG91bHI0bHlqZWdhZnICIAB4AIIBFHN1Z2dlc3QubjlqMDVpbHpodzh3mgEGCAAQABgAsAEAuAEAGNvKq4GvMSDQ0auBrzEwAEIUc3VnZ2VzdC5uOWowNWlsemh3OHcikAIKC0FBQUE2dzJLUWEwEtoBCgtBQUFBNncyS1FhMBILQUFBQTZ3MktRYTAaDQoJdGV4dC9odG1sEgAiDgoKdGV4dC9wbGFpbhIAKhsiFTEwMzYzMTg4Nzk4NjcyNTgyOTA3OCgAOAAw2tD1ga8xOJjW9YGvMUo6CiRhcHBsaWNhdGlvbi92bmQuZ29vZ2xlLWFwcHMuZG9jcy5tZHMaEsLX2uQBDBoKCgYKABAUGAAQAVoMNG9nbHJ1c2x6YzB4cgIgAHgAggEUc3VnZ2VzdC5sb2Qyc2dsNjY3ZTOaAQYIABAAGACwAQC4AQAY2tD1ga8xIJjW9YGvMTAAQhRzdWdnZXN0LmxvZDJzZ2w2NjdlMzIIaC5namRneHM4AGolChRzdWdnZXN0LjNqYjFoOXlneXpodRINRXJpayBBbWF6b25hc2olChRzdWdnZXN0Ljc0ejcxdTJicjZmcRINRXJpayBBbWF6b25hc2olChRzdWdnZXN0Lm90MjlsZ284aDMycxINRXJpayBBbWF6b25hc2olChRzdWdnZXN0LmRtcnN1NmIwdWFtMxINRXJpayBBbWF6b25hc2olChRzdWdnZXN0LnNobGR1aGNqc2pxeBINRXJpayBBbWF6b25hc2ojChRzdWdnZXN0LnJwajUzN3lzcm4xeBILTnVjbGVvIEFncm9qJQoUc3VnZ2VzdC53aHJ5ZjM3aWd1cjUSDUVyaWsgQW1hem9uYXNqJQoUc3VnZ2VzdC4zN2o5MWphdTBmejESDUVyaWsgQW1hem9uYXNqJQoUc3VnZ2VzdC40cDY4YXo2MXF0NnMSDUVyaWsgQW1hem9uYXNqJQoUc3VnZ2VzdC52eGE2bWJkMndhZDYSDUVyaWsgQW1hem9uYXNqJQoUc3VnZ2VzdC5xcGpya2ZvM3V1ZTYSDUVyaWsgQW1hem9uYXNqJQoUc3VnZ2VzdC53bXptbGd4eXY4b2kSDUVyaWsgQW1hem9uYXNqJQoUc3VnZ2VzdC5yaW1tN3JsODUwOW8SDUVyaWsgQW1hem9uYXNqJQoUc3VnZ2VzdC52ampzMHR2c3Y3ZXcSDUVyaWsgQW1hem9uYXNqJQoUc3VnZ2VzdC42MmdqY2NkMTluZTMSDUVyaWsgQW1hem9uYXNqJQoUc3VnZ2VzdC5qbHZpZGo2ajE4cnUSDUVyaWsgQW1hem9uYXNqJQoUc3VnZ2VzdC5kbjRkM24xNDFlYmQSDUVyaWsgQW1hem9uYXNqJQoUc3VnZ2VzdC40NG92amhzbXEwcHgSDUVyaWsgQW1hem9uYXNqJQoUc3VnZ2VzdC52eWJrbmlnNGtpeHkSDUVyaWsgQW1hem9uYXNqJQoUc3VnZ2VzdC4xcjhwOTF4dGRpem4SDUVyaWsgQW1hem9uYXNqJAoTc3VnZ2VzdC5jYWc3aGJvOHdhNBINRXJpayBBbWF6b25hc2olChRzdWdnZXN0LmNjZ2ttYzhicnF5bRINRXJpayBBbWF6b25hc2olChRzdWdnZXN0Lm9yZ3owNmpsZmVxeBINRXJpayBBbWF6b25hc2olChRzdWdnZXN0Lm05bGl3enN0amNkchINRXJpayBBbWF6b25hc2olChRzdWdnZXN0LnhhenUxMTExd2p0MhINRXJpayBBbWF6b25hc2olChRzdWdnZXN0LnBjamc0N2R3dmdiYxINRXJpayBBbWF6b25hc2ojChRzdWdnZXN0LnUzZmNheWM2NWdxbxILTnVjbGVvIEFncm9qJQoUc3VnZ2VzdC5udW5ucnY5Z2EzdzQSDUVyaWsgQW1hem9uYXNqJQoUc3VnZ2VzdC53MTZmd2JpMTN1bXcSDUVyaWsgQW1hem9uYXNqJQoUc3VnZ2VzdC5vaXUxNG42cTk1b28SDUVyaWsgQW1hem9uYXNqIwoUc3VnZ2VzdC4zeDRnZHRoNmg5dXUSC051Y2xlbyBBZ3JvaiUKFHN1Z2dlc3QuNDNqeHhucGo4NTZoEg1FcmlrIEFtYXpvbmFzaiUKFHN1Z2dlc3QuNDhwZTU5dXJnYzA1Eg1FcmlrIEFtYXpvbmFzaiUKFHN1Z2dlc3Qua2Y3djQzeHhxNzl0Eg1FcmlrIEFtYXpvbmFzaiQKE3N1Z2dlc3QueHRkOGgxMmoxMWcSDUVyaWsgQW1hem9uYXNqJQoUc3VnZ2VzdC5mb3Vmb25jczBwMGwSDUVyaWsgQW1hem9uYXNqIwoUc3VnZ2VzdC5sa3RscXlyaDJ2MzQSC051Y2xlbyBBZ3JvaiMKFHN1Z2dlc3QucXFtb2Jwa3gzZ2luEgtOdWNsZW8gQWdyb2olChRzdWdnZXN0LnVybHk3aWJ6dWhhaxINRXJpayBBbWF6b25hc2ojChRzdWdnZXN0LmR1NmVwOGFjanl5eBILTnVjbGVvIEFncm9qIwoUc3VnZ2VzdC5ubXhqMnhqODU0NHISC051Y2xlbyBBZ3JvaiUKFHN1Z2dlc3QuYnphaTczOWxrcXVwEg1FcmlrIEFtYXpvbmFzaiMKFHN1Z2dlc3QuZXNhZXJuYzFjOWxyEgtOdWNsZW8gQWdyb2olChRzdWdnZXN0Ljk1azdteDdmZnFyaRINRXJpayBBbWF6b25hc2ojChRzdWdnZXN0LnE0cGo4MHN0cGh3eRILTnVjbGVvIEFncm9qJQoUc3VnZ2VzdC4zMTA5dHJqYTAxdmcSDUVyaWsgQW1hem9uYXNqJQoUc3VnZ2VzdC5uMWxlZ2lmaGE0aG4SDUVyaWsgQW1hem9uYXNqIwoUc3VnZ2VzdC4yYnNvNjg1YnhieTASC051Y2xlbyBBZ3JvaiMKFHN1Z2dlc3Qub2l6c2QzMnBzOTVvEgtOdWNsZW8gQWdyb2olChRzdWdnZXN0Lmp3YjRwaDUwYjdiaxINRXJpayBBbWF6b25hc2olChRzdWdnZXN0LmQzY3l0cmFkYmRwMRINRXJpayBBbWF6b25hc2olChRzdWdnZXN0LjV2aG1qNTVpeDF1YRINRXJpayBBbWF6b25hc2olChRzdWdnZXN0LnR6cGhrZXBnY2t6bhINRXJpayBBbWF6b25hc2olChRzdWdnZXN0LmQ1bWxzOWpmeWg5MhINRXJpayBBbWF6b25hc2ojChRzdWdnZXN0LjNjNWJ4bWRxeDFsbRILTnVjbGVvIEFncm9qJQoUc3VnZ2VzdC5xMGZjMHl1ejNhOGISDUVyaWsgQW1hem9uYXNqJQoUc3VnZ2VzdC5obGd5MmZ2b2k2bDUSDUVyaWsgQW1hem9uYXNqJQoUc3VnZ2VzdC43NmtzNGZiMnBocjYSDUVyaWsgQW1hem9uYXNqJQoUc3VnZ2VzdC5sNGExZHpqcDd3ajESDUVyaWsgQW1hem9uYXNqJQoUc3VnZ2VzdC43dTByeGZudmMxOW4SDUVyaWsgQW1hem9uYXNqIwoUc3VnZ2VzdC44ZTBjZm15dWhndXMSC051Y2xlbyBBZ3JvaiUKFHN1Z2dlc3QudWs5dzBmdW4xcWd2Eg1FcmlrIEFtYXpvbmFzaiUKFHN1Z2dlc3Qudnp2ZmYyb3Z6ejluEg1FcmlrIEFtYXpvbmFzaiUKFHN1Z2dlc3Qud3dodXl6czg5NHN1Eg1FcmlrIEFtYXpvbmFzaiUKFHN1Z2dlc3Qucnlvd3kyajJvejhwEg1FcmlrIEFtYXpvbmFzaiMKFHN1Z2dlc3Qua3U5cjEyNnhueGZnEgtOdWNsZW8gQWdyb2ojChRzdWdnZXN0LmhvMTl2eTdlajNnbhILTnVjbGVvIEFncm9qJQoUc3VnZ2VzdC5pYmNhOHQ3eXJlbTMSDUVyaWsgQW1hem9uYXNqIgoTc3VnZ2VzdC44YWY5d3R4YmtudBILTnVjbGVvIEFncm9qIwoUc3VnZ2VzdC44N3E1OXJxemQyengSC051Y2xlbyBBZ3JvaiUKFHN1Z2dlc3QuYWtneHFlNDlxendyEg1FcmlrIEFtYXpvbmFzaiUKFHN1Z2dlc3QudG5rMWVsbzI5MDFpEg1FcmlrIEFtYXpvbmFzaiUKFHN1Z2dlc3QubjlqMDVpbHpodzh3Eg1FcmlrIEFtYXpvbmFzaiUKFHN1Z2dlc3QuNnpmajY3Y3N1MXZmEg1FcmlrIEFtYXpvbmFzaiUKFHN1Z2dlc3Qud3hjdDd3aTRyNTVmEg1FcmlrIEFtYXpvbmFzaiMKFHN1Z2dlc3QubzQxa2E5ZTVmcDkxEgtOdWNsZW8gQWdyb2olChRzdWdnZXN0LnhtbGV3MWp1MjJkZBINRXJpayBBbWF6b25hc2olChRzdWdnZXN0LjhlNXk3c2dsenF5ZRINRXJpayBBbWF6b25hc2olChRzdWdnZXN0LmgxMGpvbnRvdHgwMBINRXJpayBBbWF6b25hc2olChRzdWdnZXN0LmR1M2tnenZsOW0wchINRXJpayBBbWF6b25hc2olChRzdWdnZXN0Lmx5azdkbTg5dmh4NxINRXJpayBBbWF6b25hc2olChRzdWdnZXN0LnJ2MHdrZTZwanUyYxINRXJpayBBbWF6b25hc2okChNzdWdnZXN0LnVvZjIwc3B1eXJiEg1FcmlrIEFtYXpvbmFzaiUKFHN1Z2dlc3QuMW45NTZ4aWQ3ZWQ3Eg1FcmlrIEFtYXpvbmFzaiMKFHN1Z2dlc3Qua3Z0eTV6Y2p6ZTJ3EgtOdWNsZW8gQWdyb2olChRzdWdnZXN0LmxvZDJzZ2w2NjdlMxINRXJpayBBbWF6b25hc2ojChRzdWdnZXN0LmhuNGc4Y255aXVwZBILTnVjbGVvIEFncm9qJQoUc3VnZ2VzdC5vdmRqdGcybzM1M3QSDUVyaWsgQW1hem9uYXNqJQoUc3VnZ2VzdC5tMHM4c3V3YmczengSDUVyaWsgQW1hem9uYXNqIwoUc3VnZ2VzdC4xZnNvODdiZDg2MnYSC051Y2xlbyBBZ3JvaiUKFHN1Z2dlc3QubnFqNXFzbWlvemxlEg1FcmlrIEFtYXpvbmFzaiUKFHN1Z2dlc3QuMW5iazUwbW85OXhtEg1FcmlrIEFtYXpvbmFzaiUKFHN1Z2dlc3QuZm5pZmJ0NzM3anJ4Eg1FcmlrIEFtYXpvbmFzaiUKFHN1Z2dlc3QuaHVocnk5b2Z6NnlqEg1FcmlrIEFtYXpvbmFzaiUKFHN1Z2dlc3QubndkbG5ucHhqdDh5Eg1FcmlrIEFtYXpvbmFzaiUKFHN1Z2dlc3QuOTFsbmFveWxmanVvEg1FcmlrIEFtYXpvbmFzaiUKFHN1Z2dlc3QubGw0enp2bXQ3NzMwEg1FcmlrIEFtYXpvbmFzaiUKFHN1Z2dlc3QudWR1Yng0cTB1OWp4Eg1FcmlrIEFtYXpvbmFzciExbFVUTlNZeV9HNlNVZ09lT1g5NGRFeGRraVc2ZW00Z0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LibreOffice/7.2.1.2$Windows_X86_64 LibreOffice_project/87b77fad49947c1441b67c559c339af8f3517e22</Application>
  <AppVersion>15.0000</AppVersion>
  <Pages>4</Pages>
  <Words>1079</Words>
  <Characters>6091</Characters>
  <CharactersWithSpaces>7081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2023-10-01T16:58:00Z</dcterms:created>
  <dc:creator/>
  <dc:description/>
  <dc:language>pt-BR</dc:language>
  <cp:lastModifiedBy/>
  <cp:revision>0</cp:revision>
  <dc:subject/>
  <dc:title/>
</cp:coreProperties>
</file>