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LOnormal"/>
        <w:spacing w:lineRule="auto" w:line="276"/>
        <w:ind w:left="0" w:right="280" w:hanging="0"/>
        <w:jc w:val="center"/>
        <w:rPr/>
      </w:pPr>
      <w:r>
        <w:rPr/>
      </w:r>
    </w:p>
    <w:p>
      <w:pPr>
        <w:pStyle w:val="LOnormal"/>
        <w:spacing w:lineRule="auto" w:line="276"/>
        <w:ind w:left="0" w:right="280" w:hanging="0"/>
        <w:jc w:val="center"/>
        <w:rPr>
          <w:rFonts w:ascii="Arial" w:hAnsi="Arial" w:eastAsia="Arial" w:cs="Arial"/>
          <w:outline w:val="false"/>
          <w:color w:val="000000"/>
          <w:sz w:val="28"/>
          <w:szCs w:val="28"/>
          <w:u w:val="none" w:color="000000"/>
          <w14:textFill>
            <w14:solidFill>
              <w14:srgbClr w14:val="000000"/>
            </w14:solidFill>
          </w14:textFill>
        </w:rPr>
      </w:pPr>
      <w:r>
        <w:rPr>
          <w:rFonts w:eastAsia="Arial" w:cs="Arial" w:ascii="Arial" w:hAnsi="Arial"/>
          <w:b/>
          <w:bCs/>
          <w:outline w:val="false"/>
          <w:color w:val="000000"/>
          <w:sz w:val="28"/>
          <w:szCs w:val="28"/>
          <w:u w:val="none" w:color="000000"/>
          <w:lang w:val="en-US"/>
          <w14:textFill>
            <w14:solidFill>
              <w14:srgbClr w14:val="000000"/>
            </w14:solidFill>
          </w14:textFill>
        </w:rPr>
        <w:t>Principais patógenos detectados em casos de di</w:t>
      </w:r>
      <w:r>
        <w:rPr>
          <w:rFonts w:eastAsia="Arial" w:cs="Arial" w:ascii="Arial" w:hAnsi="Arial"/>
          <w:b/>
          <w:bCs/>
          <w:outline w:val="false"/>
          <w:color w:val="000000"/>
          <w:sz w:val="28"/>
          <w:szCs w:val="28"/>
          <w:u w:val="none" w:color="000000"/>
          <w:lang w:val="en-US"/>
          <w14:textFill>
            <w14:solidFill>
              <w14:srgbClr w14:val="000000"/>
            </w14:solidFill>
          </w14:textFill>
        </w:rPr>
        <w:t>a</w:t>
      </w:r>
      <w:r>
        <w:rPr>
          <w:rFonts w:eastAsia="Arial" w:cs="Arial" w:ascii="Arial" w:hAnsi="Arial"/>
          <w:b/>
          <w:bCs/>
          <w:outline w:val="false"/>
          <w:color w:val="000000"/>
          <w:sz w:val="28"/>
          <w:szCs w:val="28"/>
          <w:u w:val="none" w:color="000000"/>
          <w:lang w:val="en-US"/>
          <w14:textFill>
            <w14:solidFill>
              <w14:srgbClr w14:val="000000"/>
            </w14:solidFill>
          </w14:textFill>
        </w:rPr>
        <w:t>rr</w:t>
      </w:r>
      <w:r>
        <w:rPr>
          <w:rFonts w:eastAsia="Arial" w:cs="Arial" w:ascii="Arial" w:hAnsi="Arial"/>
          <w:b/>
          <w:bCs/>
          <w:outline w:val="false"/>
          <w:color w:val="000000"/>
          <w:sz w:val="28"/>
          <w:szCs w:val="28"/>
          <w:u w:val="none" w:color="000000"/>
          <w:lang w:val="en-US"/>
          <w14:textFill>
            <w14:solidFill>
              <w14:srgbClr w14:val="000000"/>
            </w14:solidFill>
          </w14:textFill>
        </w:rPr>
        <w:t>é</w:t>
      </w:r>
      <w:r>
        <w:rPr>
          <w:rFonts w:eastAsia="Arial" w:cs="Arial" w:ascii="Arial" w:hAnsi="Arial"/>
          <w:b/>
          <w:bCs/>
          <w:outline w:val="false"/>
          <w:color w:val="000000"/>
          <w:sz w:val="28"/>
          <w:szCs w:val="28"/>
          <w:u w:val="none" w:color="000000"/>
          <w:lang w:val="en-US"/>
          <w14:textFill>
            <w14:solidFill>
              <w14:srgbClr w14:val="000000"/>
            </w14:solidFill>
          </w14:textFill>
        </w:rPr>
        <w:t>ia neonatal</w:t>
      </w:r>
    </w:p>
    <w:p>
      <w:pPr>
        <w:pStyle w:val="LOnormal"/>
        <w:spacing w:lineRule="auto" w:line="276"/>
        <w:ind w:left="0" w:right="280" w:hanging="0"/>
        <w:jc w:val="center"/>
        <w:rPr>
          <w:rFonts w:ascii="Arial" w:hAnsi="Arial" w:eastAsia="Arial" w:cs="Arial"/>
          <w:outline w:val="false"/>
          <w:color w:val="000000"/>
          <w:sz w:val="28"/>
          <w:szCs w:val="28"/>
          <w:u w:val="none" w:color="000000"/>
          <w14:textFill>
            <w14:solidFill>
              <w14:srgbClr w14:val="000000"/>
            </w14:solidFill>
          </w14:textFill>
        </w:rPr>
      </w:pPr>
      <w:r>
        <w:rPr>
          <w:rFonts w:eastAsia="Arial" w:cs="Arial" w:ascii="Arial" w:hAnsi="Arial"/>
          <w:b/>
          <w:bCs/>
          <w:outline w:val="false"/>
          <w:color w:val="000000"/>
          <w:sz w:val="28"/>
          <w:szCs w:val="28"/>
          <w:u w:val="none" w:color="000000"/>
          <w:lang w:val="en-US"/>
          <w14:textFill>
            <w14:solidFill>
              <w14:srgbClr w14:val="000000"/>
            </w14:solidFill>
          </w14:textFill>
        </w:rPr>
        <w:t>bovina no oeste catarinense entre 2022-2023</w:t>
      </w:r>
    </w:p>
    <w:p>
      <w:pPr>
        <w:pStyle w:val="LOnormal"/>
        <w:ind w:left="0" w:right="284" w:hanging="0"/>
        <w:jc w:val="center"/>
        <w:rPr>
          <w:rFonts w:ascii="Arial" w:hAnsi="Arial" w:eastAsia="Arial" w:cs="Arial"/>
          <w:outline w:val="false"/>
          <w:color w:val="000000"/>
          <w:sz w:val="22"/>
          <w:szCs w:val="22"/>
          <w:u w:val="none" w:color="000000"/>
          <w14:textFill>
            <w14:solidFill>
              <w14:srgbClr w14:val="000000"/>
            </w14:solidFill>
          </w14:textFill>
        </w:rPr>
      </w:pPr>
      <w:r>
        <w:rPr>
          <w:rFonts w:eastAsia="Arial" w:cs="Arial" w:ascii="Arial" w:hAnsi="Arial"/>
          <w:outline w:val="false"/>
          <w:color w:val="000000"/>
          <w:sz w:val="22"/>
          <w:szCs w:val="22"/>
          <w:u w:val="none" w:color="000000"/>
          <w14:textFill>
            <w14:solidFill>
              <w14:srgbClr w14:val="000000"/>
            </w14:solidFill>
          </w14:textFill>
        </w:rPr>
      </w:r>
    </w:p>
    <w:p>
      <w:pPr>
        <w:pStyle w:val="LOnormal"/>
        <w:ind w:left="0" w:right="284" w:hanging="0"/>
        <w:jc w:val="center"/>
        <w:rPr>
          <w:rFonts w:ascii="Arial" w:hAnsi="Arial" w:eastAsia="Arial" w:cs="Arial"/>
          <w:outline w:val="false"/>
          <w:color w:val="000000"/>
          <w:sz w:val="20"/>
          <w:szCs w:val="20"/>
          <w:u w:val="none" w:color="000000"/>
          <w14:textFill>
            <w14:solidFill>
              <w14:srgbClr w14:val="000000"/>
            </w14:solidFill>
          </w14:textFill>
        </w:rPr>
      </w:pPr>
      <w:r>
        <w:rPr>
          <w:rFonts w:ascii="Arial" w:hAnsi="Arial"/>
          <w:outline w:val="false"/>
          <w:color w:val="000000"/>
          <w:sz w:val="20"/>
          <w:szCs w:val="20"/>
          <w:u w:val="single" w:color="000000"/>
          <w:lang w:val="en-US"/>
          <w14:textFill>
            <w14:solidFill>
              <w14:srgbClr w14:val="000000"/>
            </w14:solidFill>
          </w14:textFill>
        </w:rPr>
        <w:t>Lucas Zanella</w:t>
      </w:r>
      <w:r>
        <w:rPr>
          <w:rFonts w:ascii="Arial" w:hAnsi="Arial"/>
          <w:outline w:val="false"/>
          <w:color w:val="000000"/>
          <w:sz w:val="20"/>
          <w:szCs w:val="20"/>
          <w:u w:val="none" w:color="000000"/>
          <w:vertAlign w:val="superscript"/>
          <w:lang w:val="en-US"/>
          <w14:textFill>
            <w14:solidFill>
              <w14:srgbClr w14:val="000000"/>
            </w14:solidFill>
          </w14:textFill>
        </w:rPr>
        <w:t>1</w:t>
      </w:r>
      <w:r>
        <w:rPr>
          <w:rFonts w:ascii="Arial" w:hAnsi="Arial"/>
          <w:outline w:val="false"/>
          <w:color w:val="000000"/>
          <w:sz w:val="20"/>
          <w:szCs w:val="20"/>
          <w:u w:val="none" w:color="000000"/>
          <w:lang w:val="en-US"/>
          <w14:textFill>
            <w14:solidFill>
              <w14:srgbClr w14:val="000000"/>
            </w14:solidFill>
          </w14:textFill>
        </w:rPr>
        <w:t>, Maysa Bygolin Chitolina</w:t>
      </w:r>
      <w:r>
        <w:rPr>
          <w:rFonts w:ascii="Arial" w:hAnsi="Arial"/>
          <w:outline w:val="false"/>
          <w:color w:val="000000"/>
          <w:sz w:val="20"/>
          <w:szCs w:val="20"/>
          <w:u w:val="none" w:color="000000"/>
          <w:vertAlign w:val="superscript"/>
          <w:lang w:val="en-US"/>
          <w14:textFill>
            <w14:solidFill>
              <w14:srgbClr w14:val="000000"/>
            </w14:solidFill>
          </w14:textFill>
        </w:rPr>
        <w:t>2</w:t>
      </w:r>
      <w:r>
        <w:rPr>
          <w:rFonts w:ascii="Arial" w:hAnsi="Arial"/>
          <w:outline w:val="false"/>
          <w:color w:val="000000"/>
          <w:sz w:val="20"/>
          <w:szCs w:val="20"/>
          <w:u w:val="none" w:color="000000"/>
          <w:lang w:val="en-US"/>
          <w14:textFill>
            <w14:solidFill>
              <w14:srgbClr w14:val="000000"/>
            </w14:solidFill>
          </w14:textFill>
        </w:rPr>
        <w:t>, João Eduardo Panassolo Lodi</w:t>
      </w:r>
      <w:r>
        <w:rPr>
          <w:rFonts w:ascii="Arial" w:hAnsi="Arial"/>
          <w:outline w:val="false"/>
          <w:color w:val="000000"/>
          <w:sz w:val="20"/>
          <w:szCs w:val="20"/>
          <w:u w:val="none" w:color="000000"/>
          <w:vertAlign w:val="superscript"/>
          <w:lang w:val="en-US"/>
          <w14:textFill>
            <w14:solidFill>
              <w14:srgbClr w14:val="000000"/>
            </w14:solidFill>
          </w14:textFill>
        </w:rPr>
        <w:t>1</w:t>
      </w:r>
      <w:r>
        <w:rPr>
          <w:rFonts w:ascii="Arial" w:hAnsi="Arial"/>
          <w:outline w:val="false"/>
          <w:color w:val="000000"/>
          <w:sz w:val="20"/>
          <w:szCs w:val="20"/>
          <w:u w:val="none" w:color="000000"/>
          <w:lang w:val="en-US"/>
          <w14:textFill>
            <w14:solidFill>
              <w14:srgbClr w14:val="000000"/>
            </w14:solidFill>
          </w14:textFill>
        </w:rPr>
        <w:t>, Geórgia C. Cousseau</w:t>
      </w:r>
      <w:r>
        <w:rPr>
          <w:rFonts w:ascii="Arial" w:hAnsi="Arial"/>
          <w:outline w:val="false"/>
          <w:color w:val="000000"/>
          <w:sz w:val="20"/>
          <w:szCs w:val="20"/>
          <w:u w:val="none" w:color="000000"/>
          <w:vertAlign w:val="superscript"/>
          <w:lang w:val="en-US"/>
          <w14:textFill>
            <w14:solidFill>
              <w14:srgbClr w14:val="000000"/>
            </w14:solidFill>
          </w14:textFill>
        </w:rPr>
        <w:t>1</w:t>
      </w:r>
      <w:r>
        <w:rPr>
          <w:rFonts w:ascii="Arial" w:hAnsi="Arial"/>
          <w:outline w:val="false"/>
          <w:color w:val="000000"/>
          <w:sz w:val="20"/>
          <w:szCs w:val="20"/>
          <w:u w:val="none" w:color="000000"/>
          <w:lang w:val="en-US"/>
          <w14:textFill>
            <w14:solidFill>
              <w14:srgbClr w14:val="000000"/>
            </w14:solidFill>
          </w14:textFill>
        </w:rPr>
        <w:t>,Cláudia Balzan</w:t>
      </w:r>
      <w:r>
        <w:rPr>
          <w:rFonts w:ascii="Arial" w:hAnsi="Arial"/>
          <w:outline w:val="false"/>
          <w:color w:val="000000"/>
          <w:sz w:val="20"/>
          <w:szCs w:val="20"/>
          <w:u w:val="none" w:color="000000"/>
          <w:vertAlign w:val="superscript"/>
          <w:lang w:val="en-US"/>
          <w14:textFill>
            <w14:solidFill>
              <w14:srgbClr w14:val="000000"/>
            </w14:solidFill>
          </w14:textFill>
        </w:rPr>
        <w:t>3</w:t>
      </w:r>
      <w:r>
        <w:rPr>
          <w:rFonts w:ascii="Arial" w:hAnsi="Arial"/>
          <w:outline w:val="false"/>
          <w:color w:val="000000"/>
          <w:sz w:val="20"/>
          <w:szCs w:val="20"/>
          <w:u w:val="none" w:color="000000"/>
          <w:lang w:val="en-US"/>
          <w14:textFill>
            <w14:solidFill>
              <w14:srgbClr w14:val="000000"/>
            </w14:solidFill>
          </w14:textFill>
        </w:rPr>
        <w:t>, Simone Silveira</w:t>
      </w:r>
      <w:r>
        <w:rPr>
          <w:rFonts w:ascii="Arial" w:hAnsi="Arial"/>
          <w:outline w:val="false"/>
          <w:color w:val="000000"/>
          <w:sz w:val="20"/>
          <w:szCs w:val="20"/>
          <w:u w:val="none" w:color="000000"/>
          <w:vertAlign w:val="superscript"/>
          <w:lang w:val="en-US"/>
          <w14:textFill>
            <w14:solidFill>
              <w14:srgbClr w14:val="000000"/>
            </w14:solidFill>
          </w14:textFill>
        </w:rPr>
        <w:t>3</w:t>
      </w:r>
      <w:r>
        <w:rPr>
          <w:rFonts w:ascii="Arial" w:hAnsi="Arial"/>
          <w:outline w:val="false"/>
          <w:color w:val="000000"/>
          <w:sz w:val="20"/>
          <w:szCs w:val="20"/>
          <w:u w:val="none" w:color="000000"/>
          <w:lang w:val="en-US"/>
          <w14:textFill>
            <w14:solidFill>
              <w14:srgbClr w14:val="000000"/>
            </w14:solidFill>
          </w14:textFill>
        </w:rPr>
        <w:t>, Lilian K. Girardini</w:t>
      </w:r>
      <w:r>
        <w:rPr>
          <w:rFonts w:ascii="Arial" w:hAnsi="Arial"/>
          <w:outline w:val="false"/>
          <w:color w:val="000000"/>
          <w:sz w:val="20"/>
          <w:szCs w:val="20"/>
          <w:u w:val="none" w:color="000000"/>
          <w:vertAlign w:val="superscript"/>
          <w:lang w:val="en-US"/>
          <w14:textFill>
            <w14:solidFill>
              <w14:srgbClr w14:val="000000"/>
            </w14:solidFill>
          </w14:textFill>
        </w:rPr>
        <w:t>3</w:t>
      </w:r>
      <w:r>
        <w:rPr>
          <w:rFonts w:ascii="Arial" w:hAnsi="Arial"/>
          <w:outline w:val="false"/>
          <w:color w:val="000000"/>
          <w:sz w:val="20"/>
          <w:szCs w:val="20"/>
          <w:u w:val="none" w:color="000000"/>
          <w:lang w:val="en-US"/>
          <w14:textFill>
            <w14:solidFill>
              <w14:srgbClr w14:val="000000"/>
            </w14:solidFill>
          </w14:textFill>
        </w:rPr>
        <w:t>, Giovana Camillo</w:t>
      </w:r>
      <w:r>
        <w:rPr>
          <w:rFonts w:ascii="Arial" w:hAnsi="Arial"/>
          <w:outline w:val="false"/>
          <w:color w:val="000000"/>
          <w:sz w:val="20"/>
          <w:szCs w:val="20"/>
          <w:u w:val="none" w:color="000000"/>
          <w:vertAlign w:val="superscript"/>
          <w:lang w:val="en-US"/>
          <w14:textFill>
            <w14:solidFill>
              <w14:srgbClr w14:val="000000"/>
            </w14:solidFill>
          </w14:textFill>
        </w:rPr>
        <w:t>3</w:t>
      </w:r>
    </w:p>
    <w:p>
      <w:pPr>
        <w:pStyle w:val="LOnormal"/>
        <w:ind w:left="0" w:right="284" w:hanging="0"/>
        <w:jc w:val="center"/>
        <w:rPr>
          <w:rFonts w:ascii="Arial" w:hAnsi="Arial" w:eastAsia="Arial" w:cs="Arial"/>
          <w:outline w:val="false"/>
          <w:color w:val="000000"/>
          <w:sz w:val="22"/>
          <w:szCs w:val="22"/>
          <w:u w:val="none" w:color="000000"/>
          <w14:textFill>
            <w14:solidFill>
              <w14:srgbClr w14:val="000000"/>
            </w14:solidFill>
          </w14:textFill>
        </w:rPr>
      </w:pPr>
      <w:r>
        <w:rPr>
          <w:rFonts w:eastAsia="Arial" w:cs="Arial" w:ascii="Arial" w:hAnsi="Arial"/>
          <w:outline w:val="false"/>
          <w:color w:val="000000"/>
          <w:sz w:val="22"/>
          <w:szCs w:val="22"/>
          <w:u w:val="none" w:color="000000"/>
          <w14:textFill>
            <w14:solidFill>
              <w14:srgbClr w14:val="000000"/>
            </w14:solidFill>
          </w14:textFill>
        </w:rPr>
      </w:r>
    </w:p>
    <w:p>
      <w:pPr>
        <w:pStyle w:val="LOnormal"/>
        <w:ind w:left="0" w:right="284" w:hanging="0"/>
        <w:jc w:val="center"/>
        <w:rPr>
          <w:rFonts w:ascii="Arial" w:hAnsi="Arial" w:eastAsia="Arial" w:cs="Arial"/>
          <w:outline w:val="false"/>
          <w:color w:val="000000"/>
          <w:sz w:val="20"/>
          <w:szCs w:val="20"/>
          <w:u w:val="none" w:color="000000"/>
          <w14:textFill>
            <w14:solidFill>
              <w14:srgbClr w14:val="000000"/>
            </w14:solidFill>
          </w14:textFill>
        </w:rPr>
      </w:pPr>
      <w:r>
        <w:rPr>
          <w:rFonts w:ascii="Arial" w:hAnsi="Arial"/>
          <w:outline w:val="false"/>
          <w:color w:val="000000"/>
          <w:sz w:val="20"/>
          <w:szCs w:val="20"/>
          <w:u w:val="none" w:color="000000"/>
          <w:vertAlign w:val="superscript"/>
          <w:lang w:val="en-US"/>
          <w14:textFill>
            <w14:solidFill>
              <w14:srgbClr w14:val="000000"/>
            </w14:solidFill>
          </w14:textFill>
        </w:rPr>
        <w:t>1</w:t>
      </w:r>
      <w:r>
        <w:rPr>
          <w:rFonts w:ascii="Arial" w:hAnsi="Arial"/>
          <w:outline w:val="false"/>
          <w:color w:val="000000"/>
          <w:sz w:val="20"/>
          <w:szCs w:val="20"/>
          <w:u w:val="none" w:color="000000"/>
          <w:lang w:val="en-US"/>
          <w14:textFill>
            <w14:solidFill>
              <w14:srgbClr w14:val="000000"/>
            </w14:solidFill>
          </w14:textFill>
        </w:rPr>
        <w:t>Acadêmico do curso de Medicina Veterinária na Universidade do Oeste de Santa Catarina -</w:t>
      </w:r>
    </w:p>
    <w:p>
      <w:pPr>
        <w:pStyle w:val="LOnormal"/>
        <w:ind w:left="0" w:right="284" w:hanging="0"/>
        <w:jc w:val="center"/>
        <w:rPr>
          <w:rFonts w:ascii="Arial" w:hAnsi="Arial" w:eastAsia="Arial" w:cs="Arial"/>
          <w:outline w:val="false"/>
          <w:color w:val="000000"/>
          <w:sz w:val="20"/>
          <w:szCs w:val="20"/>
          <w:u w:val="none" w:color="000000"/>
          <w14:textFill>
            <w14:solidFill>
              <w14:srgbClr w14:val="000000"/>
            </w14:solidFill>
          </w14:textFill>
        </w:rPr>
      </w:pPr>
      <w:r>
        <w:rPr>
          <w:rFonts w:ascii="Arial" w:hAnsi="Arial"/>
          <w:outline w:val="false"/>
          <w:color w:val="000000"/>
          <w:sz w:val="20"/>
          <w:szCs w:val="20"/>
          <w:u w:val="none" w:color="000000"/>
          <w:lang w:val="en-US"/>
          <w14:textFill>
            <w14:solidFill>
              <w14:srgbClr w14:val="000000"/>
            </w14:solidFill>
          </w14:textFill>
        </w:rPr>
        <w:t xml:space="preserve">UNOESC, Campus Xanxerê, </w:t>
      </w:r>
      <w:r>
        <w:rPr>
          <w:rFonts w:ascii="Arial" w:hAnsi="Arial"/>
          <w:outline w:val="false"/>
          <w:color w:val="000000"/>
          <w:sz w:val="20"/>
          <w:szCs w:val="20"/>
          <w:u w:val="none" w:color="000000"/>
          <w:vertAlign w:val="superscript"/>
          <w:lang w:val="en-US"/>
          <w14:textFill>
            <w14:solidFill>
              <w14:srgbClr w14:val="000000"/>
            </w14:solidFill>
          </w14:textFill>
        </w:rPr>
        <w:t>2</w:t>
      </w:r>
      <w:r>
        <w:rPr>
          <w:rFonts w:ascii="Arial" w:hAnsi="Arial"/>
          <w:outline w:val="false"/>
          <w:color w:val="000000"/>
          <w:sz w:val="20"/>
          <w:szCs w:val="20"/>
          <w:u w:val="none" w:color="000000"/>
          <w:lang w:val="en-US"/>
          <w14:textFill>
            <w14:solidFill>
              <w14:srgbClr w14:val="000000"/>
            </w14:solidFill>
          </w14:textFill>
        </w:rPr>
        <w:t xml:space="preserve"> Mestranda do curso de mestrado em Sanidade e Produção Animal -</w:t>
      </w:r>
    </w:p>
    <w:p>
      <w:pPr>
        <w:pStyle w:val="LOnormal"/>
        <w:ind w:left="0" w:right="284" w:hanging="0"/>
        <w:jc w:val="center"/>
        <w:rPr>
          <w:rFonts w:ascii="Arial" w:hAnsi="Arial" w:eastAsia="Arial" w:cs="Arial"/>
          <w:outline w:val="false"/>
          <w:color w:val="000000"/>
          <w:sz w:val="20"/>
          <w:szCs w:val="20"/>
          <w:u w:val="none" w:color="000000"/>
          <w14:textFill>
            <w14:solidFill>
              <w14:srgbClr w14:val="000000"/>
            </w14:solidFill>
          </w14:textFill>
        </w:rPr>
      </w:pPr>
      <w:r>
        <w:rPr>
          <w:rFonts w:ascii="Arial" w:hAnsi="Arial"/>
          <w:outline w:val="false"/>
          <w:color w:val="000000"/>
          <w:sz w:val="20"/>
          <w:szCs w:val="20"/>
          <w:u w:val="none" w:color="000000"/>
          <w:lang w:val="en-US"/>
          <w14:textFill>
            <w14:solidFill>
              <w14:srgbClr w14:val="000000"/>
            </w14:solidFill>
          </w14:textFill>
        </w:rPr>
        <w:t>UNOESC, Campus Xanxerê,</w:t>
      </w:r>
    </w:p>
    <w:p>
      <w:pPr>
        <w:pStyle w:val="LOnormal"/>
        <w:ind w:left="0" w:right="284" w:hanging="0"/>
        <w:jc w:val="center"/>
        <w:rPr>
          <w:rFonts w:ascii="Arial" w:hAnsi="Arial" w:eastAsia="Arial" w:cs="Arial"/>
          <w:outline w:val="false"/>
          <w:color w:val="000000"/>
          <w:sz w:val="20"/>
          <w:szCs w:val="20"/>
          <w:u w:val="none" w:color="000000"/>
          <w14:textFill>
            <w14:solidFill>
              <w14:srgbClr w14:val="000000"/>
            </w14:solidFill>
          </w14:textFill>
        </w:rPr>
      </w:pPr>
      <w:r>
        <w:rPr>
          <w:rFonts w:ascii="Arial" w:hAnsi="Arial"/>
          <w:outline w:val="false"/>
          <w:color w:val="000000"/>
          <w:sz w:val="20"/>
          <w:szCs w:val="20"/>
          <w:u w:val="none" w:color="000000"/>
          <w:vertAlign w:val="superscript"/>
          <w:lang w:val="en-US"/>
          <w14:textFill>
            <w14:solidFill>
              <w14:srgbClr w14:val="000000"/>
            </w14:solidFill>
          </w14:textFill>
        </w:rPr>
        <w:t>3</w:t>
      </w:r>
      <w:r>
        <w:rPr>
          <w:rFonts w:ascii="Arial" w:hAnsi="Arial"/>
          <w:outline w:val="false"/>
          <w:color w:val="000000"/>
          <w:sz w:val="20"/>
          <w:szCs w:val="20"/>
          <w:u w:val="none" w:color="000000"/>
          <w:lang w:val="en-US"/>
          <w14:textFill>
            <w14:solidFill>
              <w14:srgbClr w14:val="000000"/>
            </w14:solidFill>
          </w14:textFill>
        </w:rPr>
        <w:t>Docente do curso de Medicina Veterinária, Zootecnia e do curso de mestrado em Sanidade e Produção anima</w:t>
      </w:r>
      <w:r>
        <w:rPr>
          <w:rFonts w:ascii="Arial" w:hAnsi="Arial"/>
          <w:outline w:val="false"/>
          <w:color w:val="000000"/>
          <w:sz w:val="20"/>
          <w:szCs w:val="20"/>
          <w:u w:val="none" w:color="000000"/>
          <w:lang w:val="en-US"/>
          <w14:textFill>
            <w14:solidFill>
              <w14:srgbClr w14:val="000000"/>
            </w14:solidFill>
          </w14:textFill>
        </w:rPr>
        <w:t>l</w:t>
      </w:r>
      <w:r>
        <w:rPr>
          <w:rFonts w:ascii="Arial" w:hAnsi="Arial"/>
          <w:outline w:val="false"/>
          <w:color w:val="000000"/>
          <w:sz w:val="20"/>
          <w:szCs w:val="20"/>
          <w:u w:val="none" w:color="000000"/>
          <w:lang w:val="en-US"/>
          <w14:textFill>
            <w14:solidFill>
              <w14:srgbClr w14:val="000000"/>
            </w14:solidFill>
          </w14:textFill>
        </w:rPr>
        <w:t>, E-mail: agro.lucaszanella@gmail.com</w:t>
      </w:r>
    </w:p>
    <w:p>
      <w:pPr>
        <w:pStyle w:val="LOnormal"/>
        <w:ind w:left="0" w:right="284" w:hanging="0"/>
        <w:rPr>
          <w:rFonts w:ascii="Arial" w:hAnsi="Arial" w:eastAsia="Arial" w:cs="Arial"/>
          <w:outline w:val="false"/>
          <w:color w:val="000000"/>
          <w:sz w:val="22"/>
          <w:szCs w:val="22"/>
          <w:u w:val="none" w:color="000000"/>
          <w14:textFill>
            <w14:solidFill>
              <w14:srgbClr w14:val="000000"/>
            </w14:solidFill>
          </w14:textFill>
        </w:rPr>
      </w:pPr>
      <w:r>
        <w:rPr>
          <w:rFonts w:eastAsia="Arial" w:cs="Arial" w:ascii="Arial" w:hAnsi="Arial"/>
          <w:outline w:val="false"/>
          <w:color w:val="000000"/>
          <w:sz w:val="22"/>
          <w:szCs w:val="22"/>
          <w:u w:val="none" w:color="000000"/>
          <w14:textFill>
            <w14:solidFill>
              <w14:srgbClr w14:val="000000"/>
            </w14:solidFill>
          </w14:textFill>
        </w:rPr>
      </w:r>
    </w:p>
    <w:p>
      <w:pPr>
        <w:pStyle w:val="LOnormal"/>
        <w:jc w:val="both"/>
        <w:rPr/>
      </w:pPr>
      <w:r>
        <w:rPr>
          <w:rFonts w:ascii="Arial" w:hAnsi="Arial"/>
          <w:b/>
          <w:bCs/>
          <w:outline w:val="false"/>
          <w:color w:val="000000"/>
          <w:sz w:val="22"/>
          <w:szCs w:val="22"/>
          <w:u w:val="none" w:color="000000"/>
          <w:lang w:val="en-US"/>
          <w14:textFill>
            <w14:solidFill>
              <w14:srgbClr w14:val="000000"/>
            </w14:solidFill>
          </w14:textFill>
        </w:rPr>
        <w:t>Contribuição para a sociedade</w:t>
      </w:r>
      <w:r>
        <w:rPr>
          <w:rFonts w:ascii="Arial" w:hAnsi="Arial"/>
          <w:outline w:val="false"/>
          <w:color w:val="000000"/>
          <w:sz w:val="22"/>
          <w:szCs w:val="22"/>
          <w:u w:val="none" w:color="000000"/>
          <w:lang w:val="en-US"/>
          <w14:textFill>
            <w14:solidFill>
              <w14:srgbClr w14:val="000000"/>
            </w14:solidFill>
          </w14:textFill>
        </w:rPr>
        <w:t>: A diarreia neonatal em bezerros é uma síndrome de</w:t>
      </w:r>
    </w:p>
    <w:p>
      <w:pPr>
        <w:pStyle w:val="LOnormal"/>
        <w:jc w:val="both"/>
        <w:rPr/>
      </w:pPr>
      <w:r>
        <w:rPr>
          <w:rFonts w:ascii="Arial" w:hAnsi="Arial"/>
          <w:outline w:val="false"/>
          <w:color w:val="000000"/>
          <w:sz w:val="22"/>
          <w:szCs w:val="22"/>
          <w:u w:val="none" w:color="000000"/>
          <w:lang w:val="en-US"/>
          <w14:textFill>
            <w14:solidFill>
              <w14:srgbClr w14:val="000000"/>
            </w14:solidFill>
          </w14:textFill>
        </w:rPr>
        <w:t>grande importância nas cadeias leiteira e de carne, impactando no desenvolvimento do</w:t>
      </w:r>
    </w:p>
    <w:p>
      <w:pPr>
        <w:pStyle w:val="LOnormal"/>
        <w:jc w:val="both"/>
        <w:rPr/>
      </w:pPr>
      <w:r>
        <w:rPr>
          <w:rFonts w:ascii="Arial" w:hAnsi="Arial"/>
          <w:outline w:val="false"/>
          <w:color w:val="000000"/>
          <w:sz w:val="22"/>
          <w:szCs w:val="22"/>
          <w:u w:val="none" w:color="000000"/>
          <w:lang w:val="en-US"/>
          <w14:textFill>
            <w14:solidFill>
              <w14:srgbClr w14:val="000000"/>
            </w14:solidFill>
          </w14:textFill>
        </w:rPr>
        <w:t>animal, sendo causada principalmente por patógenos e desencadeada por fatores como</w:t>
      </w:r>
    </w:p>
    <w:p>
      <w:pPr>
        <w:pStyle w:val="LOnormal"/>
        <w:jc w:val="both"/>
        <w:rPr/>
      </w:pPr>
      <w:r>
        <w:rPr>
          <w:rFonts w:ascii="Arial" w:hAnsi="Arial"/>
          <w:outline w:val="false"/>
          <w:color w:val="000000"/>
          <w:sz w:val="22"/>
          <w:szCs w:val="22"/>
          <w:u w:val="none" w:color="000000"/>
          <w:lang w:val="en-US"/>
          <w14:textFill>
            <w14:solidFill>
              <w14:srgbClr w14:val="000000"/>
            </w14:solidFill>
          </w14:textFill>
        </w:rPr>
        <w:t>manejo e ambiência. A identificação dos agentes causadores favorece um tratamento mais</w:t>
      </w:r>
    </w:p>
    <w:p>
      <w:pPr>
        <w:pStyle w:val="LOnormal"/>
        <w:jc w:val="both"/>
        <w:rPr/>
      </w:pPr>
      <w:r>
        <w:rPr>
          <w:rFonts w:ascii="Arial" w:hAnsi="Arial"/>
          <w:outline w:val="false"/>
          <w:color w:val="000000"/>
          <w:sz w:val="22"/>
          <w:szCs w:val="22"/>
          <w:u w:val="none" w:color="000000"/>
          <w:lang w:val="en-US"/>
          <w14:textFill>
            <w14:solidFill>
              <w14:srgbClr w14:val="000000"/>
            </w14:solidFill>
          </w14:textFill>
        </w:rPr>
        <w:t>eficaz reduzindo gastos, promovendo uma resposta mais rápida ao patógeno e evitando o</w:t>
      </w:r>
    </w:p>
    <w:p>
      <w:pPr>
        <w:pStyle w:val="LOnormal"/>
        <w:jc w:val="both"/>
        <w:rPr/>
      </w:pPr>
      <w:r>
        <w:rPr>
          <w:rFonts w:ascii="Arial" w:hAnsi="Arial"/>
          <w:outline w:val="false"/>
          <w:color w:val="000000"/>
          <w:sz w:val="22"/>
          <w:szCs w:val="22"/>
          <w:u w:val="none" w:color="000000"/>
          <w:lang w:val="en-US"/>
          <w14:textFill>
            <w14:solidFill>
              <w14:srgbClr w14:val="000000"/>
            </w14:solidFill>
          </w14:textFill>
        </w:rPr>
        <w:t>uso inadequado de antimicrobianos. Os dados expostos neste trabalho são oriundos dos</w:t>
      </w:r>
    </w:p>
    <w:p>
      <w:pPr>
        <w:pStyle w:val="LOnormal"/>
        <w:jc w:val="both"/>
        <w:rPr/>
      </w:pPr>
      <w:r>
        <w:rPr>
          <w:rFonts w:ascii="Arial" w:hAnsi="Arial"/>
          <w:outline w:val="false"/>
          <w:color w:val="000000"/>
          <w:sz w:val="22"/>
          <w:szCs w:val="22"/>
          <w:u w:val="none" w:color="000000"/>
          <w:lang w:val="en-US"/>
          <w14:textFill>
            <w14:solidFill>
              <w14:srgbClr w14:val="000000"/>
            </w14:solidFill>
          </w14:textFill>
        </w:rPr>
        <w:t>laudos dos Laboratórios de Parasitologia e Imunodiagnóstico da Universidade do Oeste de</w:t>
      </w:r>
    </w:p>
    <w:p>
      <w:pPr>
        <w:pStyle w:val="LOnormal"/>
        <w:jc w:val="both"/>
        <w:rPr/>
      </w:pPr>
      <w:r>
        <w:rPr>
          <w:rFonts w:ascii="Arial" w:hAnsi="Arial"/>
          <w:outline w:val="false"/>
          <w:color w:val="000000"/>
          <w:sz w:val="22"/>
          <w:szCs w:val="22"/>
          <w:u w:val="none" w:color="000000"/>
          <w:lang w:val="en-US"/>
          <w14:textFill>
            <w14:solidFill>
              <w14:srgbClr w14:val="000000"/>
            </w14:solidFill>
          </w14:textFill>
        </w:rPr>
        <w:t>Santa Catarina - Xanxerê, referência regional para a realização dos exames. O objetivo</w:t>
      </w:r>
    </w:p>
    <w:p>
      <w:pPr>
        <w:pStyle w:val="LOnormal"/>
        <w:jc w:val="both"/>
        <w:rPr/>
      </w:pPr>
      <w:r>
        <w:rPr>
          <w:rFonts w:ascii="Arial" w:hAnsi="Arial"/>
          <w:outline w:val="false"/>
          <w:color w:val="000000"/>
          <w:sz w:val="22"/>
          <w:szCs w:val="22"/>
          <w:u w:val="none" w:color="000000"/>
          <w:lang w:val="en-US"/>
          <w14:textFill>
            <w14:solidFill>
              <w14:srgbClr w14:val="000000"/>
            </w14:solidFill>
          </w14:textFill>
        </w:rPr>
        <w:t>deste trabalho é relatar a casuística de infecção e coinfecções dos principais agentes</w:t>
      </w:r>
    </w:p>
    <w:p>
      <w:pPr>
        <w:pStyle w:val="LOnormal"/>
        <w:jc w:val="both"/>
        <w:rPr/>
      </w:pPr>
      <w:r>
        <w:rPr>
          <w:rFonts w:ascii="Arial" w:hAnsi="Arial"/>
          <w:outline w:val="false"/>
          <w:color w:val="000000"/>
          <w:sz w:val="22"/>
          <w:szCs w:val="22"/>
          <w:u w:val="none" w:color="000000"/>
          <w:lang w:val="en-US"/>
          <w14:textFill>
            <w14:solidFill>
              <w14:srgbClr w14:val="000000"/>
            </w14:solidFill>
          </w14:textFill>
        </w:rPr>
        <w:t>causadores da diarreia neonatal bovina ocorrida no oeste catarinense entre 2022-2023.</w:t>
      </w:r>
    </w:p>
    <w:p>
      <w:pPr>
        <w:pStyle w:val="LOnormal"/>
        <w:jc w:val="both"/>
        <w:rPr>
          <w:rFonts w:ascii="Arial" w:hAnsi="Arial" w:eastAsia="Arial" w:cs="Arial"/>
          <w:outline w:val="false"/>
          <w:color w:val="000000"/>
          <w:sz w:val="22"/>
          <w:szCs w:val="22"/>
          <w:u w:val="none" w:color="000000"/>
          <w14:textFill>
            <w14:solidFill>
              <w14:srgbClr w14:val="000000"/>
            </w14:solidFill>
          </w14:textFill>
        </w:rPr>
      </w:pPr>
      <w:r>
        <w:rPr>
          <w:rFonts w:eastAsia="Arial" w:cs="Arial" w:ascii="Arial" w:hAnsi="Arial"/>
          <w:outline w:val="false"/>
          <w:color w:val="000000"/>
          <w:sz w:val="22"/>
          <w:szCs w:val="22"/>
          <w:u w:val="none" w:color="000000"/>
          <w14:textFill>
            <w14:solidFill>
              <w14:srgbClr w14:val="000000"/>
            </w14:solidFill>
          </w14:textFill>
        </w:rPr>
      </w:r>
    </w:p>
    <w:p>
      <w:pPr>
        <w:pStyle w:val="LOnormal"/>
        <w:jc w:val="both"/>
        <w:rPr/>
      </w:pPr>
      <w:r>
        <w:rPr>
          <w:rFonts w:ascii="Arial" w:hAnsi="Arial"/>
          <w:b/>
          <w:bCs/>
          <w:caps w:val="false"/>
          <w:smallCaps w:val="false"/>
          <w:strike w:val="false"/>
          <w:dstrike w:val="false"/>
          <w:outline w:val="false"/>
          <w:color w:val="000000"/>
          <w:sz w:val="22"/>
          <w:szCs w:val="22"/>
          <w:u w:val="none" w:color="000000"/>
          <w:lang w:val="en-US"/>
          <w14:textFill>
            <w14:solidFill>
              <w14:srgbClr w14:val="000000"/>
            </w14:solidFill>
          </w14:textFill>
        </w:rPr>
        <w:t>Palavras</w:t>
      </w:r>
      <w:r>
        <w:rPr>
          <w:rFonts w:ascii="Arial" w:hAnsi="Arial"/>
          <w:b/>
          <w:bCs/>
          <w:outline w:val="false"/>
          <w:color w:val="000000"/>
          <w:sz w:val="22"/>
          <w:szCs w:val="22"/>
          <w:u w:val="none" w:color="000000"/>
          <w:lang w:val="en-US"/>
          <w14:textFill>
            <w14:solidFill>
              <w14:srgbClr w14:val="000000"/>
            </w14:solidFill>
          </w14:textFill>
        </w:rPr>
        <w:t>-</w:t>
      </w:r>
      <w:r>
        <w:rPr>
          <w:rFonts w:ascii="Arial" w:hAnsi="Arial"/>
          <w:b/>
          <w:bCs/>
          <w:caps w:val="false"/>
          <w:smallCaps w:val="false"/>
          <w:strike w:val="false"/>
          <w:dstrike w:val="false"/>
          <w:outline w:val="false"/>
          <w:color w:val="000000"/>
          <w:sz w:val="22"/>
          <w:szCs w:val="22"/>
          <w:u w:val="none" w:color="000000"/>
          <w:lang w:val="en-US"/>
          <w14:textFill>
            <w14:solidFill>
              <w14:srgbClr w14:val="000000"/>
            </w14:solidFill>
          </w14:textFill>
        </w:rPr>
        <w:t>chave</w:t>
      </w:r>
      <w:r>
        <w:rPr>
          <w:rFonts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t xml:space="preserve">: coronavírus bovino, rotavírus, </w:t>
      </w:r>
      <w:r>
        <w:rPr>
          <w:rFonts w:ascii="Arial" w:hAnsi="Arial"/>
          <w:i/>
          <w:iCs/>
          <w:caps w:val="false"/>
          <w:smallCaps w:val="false"/>
          <w:strike w:val="false"/>
          <w:dstrike w:val="false"/>
          <w:outline w:val="false"/>
          <w:color w:val="000000"/>
          <w:sz w:val="22"/>
          <w:szCs w:val="22"/>
          <w:u w:val="none" w:color="000000"/>
          <w:lang w:val="en-US"/>
          <w14:textFill>
            <w14:solidFill>
              <w14:srgbClr w14:val="000000"/>
            </w14:solidFill>
          </w14:textFill>
        </w:rPr>
        <w:t>Escherichia coli</w:t>
      </w:r>
      <w:r>
        <w:rPr>
          <w:rFonts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t xml:space="preserve">, </w:t>
      </w:r>
      <w:r>
        <w:rPr>
          <w:rFonts w:ascii="Arial" w:hAnsi="Arial"/>
          <w:i/>
          <w:iCs/>
          <w:caps w:val="false"/>
          <w:smallCaps w:val="false"/>
          <w:strike w:val="false"/>
          <w:dstrike w:val="false"/>
          <w:outline w:val="false"/>
          <w:color w:val="000000"/>
          <w:sz w:val="22"/>
          <w:szCs w:val="22"/>
          <w:u w:val="none" w:color="000000"/>
          <w:lang w:val="en-US"/>
          <w14:textFill>
            <w14:solidFill>
              <w14:srgbClr w14:val="000000"/>
            </w14:solidFill>
          </w14:textFill>
        </w:rPr>
        <w:t>Cryptosporidium spp</w:t>
      </w:r>
      <w:r>
        <w:rPr>
          <w:rFonts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t>.</w:t>
      </w:r>
    </w:p>
    <w:p>
      <w:pPr>
        <w:pStyle w:val="LOnormal"/>
        <w:jc w:val="both"/>
        <w:rPr>
          <w:rFonts w:ascii="Arial" w:hAnsi="Arial" w:eastAsia="Arial" w:cs="Arial"/>
          <w:caps w:val="false"/>
          <w:smallCaps w:val="false"/>
          <w:strike w:val="false"/>
          <w:dstrike w:val="false"/>
          <w:outline w:val="false"/>
          <w:color w:val="000000"/>
          <w:sz w:val="22"/>
          <w:szCs w:val="22"/>
          <w:u w:val="none" w:color="000000"/>
          <w14:textFill>
            <w14:solidFill>
              <w14:srgbClr w14:val="000000"/>
            </w14:solidFill>
          </w14:textFill>
        </w:rPr>
      </w:pPr>
      <w:r>
        <w:rPr>
          <w:rFonts w:eastAsia="Arial" w:cs="Arial" w:ascii="Arial" w:hAnsi="Arial"/>
          <w:caps w:val="false"/>
          <w:smallCaps w:val="false"/>
          <w:strike w:val="false"/>
          <w:dstrike w:val="false"/>
          <w:outline w:val="false"/>
          <w:color w:val="000000"/>
          <w:sz w:val="22"/>
          <w:szCs w:val="22"/>
          <w:u w:val="none" w:color="000000"/>
          <w14:textFill>
            <w14:solidFill>
              <w14:srgbClr w14:val="000000"/>
            </w14:solidFill>
          </w14:textFill>
        </w:rPr>
      </w:r>
    </w:p>
    <w:p>
      <w:pPr>
        <w:pStyle w:val="LOnormal"/>
        <w:jc w:val="both"/>
        <w:rPr>
          <w:rFonts w:ascii="Arial" w:hAnsi="Arial" w:eastAsia="Arial" w:cs="Arial"/>
          <w:outline w:val="false"/>
          <w:color w:val="000000"/>
          <w:sz w:val="22"/>
          <w:szCs w:val="22"/>
          <w:u w:val="none" w:color="000000"/>
          <w14:textFill>
            <w14:solidFill>
              <w14:srgbClr w14:val="000000"/>
            </w14:solidFill>
          </w14:textFill>
        </w:rPr>
      </w:pPr>
      <w:r>
        <w:rPr>
          <w:rFonts w:ascii="Arial" w:hAnsi="Arial"/>
          <w:b/>
          <w:bCs/>
          <w:outline w:val="false"/>
          <w:color w:val="000000"/>
          <w:sz w:val="22"/>
          <w:szCs w:val="22"/>
          <w:u w:val="none" w:color="000000"/>
          <w:lang w:val="en-US"/>
          <w14:textFill>
            <w14:solidFill>
              <w14:srgbClr w14:val="000000"/>
            </w14:solidFill>
          </w14:textFill>
        </w:rPr>
        <w:t xml:space="preserve">Introdução: </w:t>
      </w:r>
      <w:r>
        <w:rPr>
          <w:rFonts w:ascii="Arial" w:hAnsi="Arial"/>
          <w:b w:val="false"/>
          <w:bCs w:val="false"/>
          <w:outline w:val="false"/>
          <w:color w:val="000000"/>
          <w:sz w:val="22"/>
          <w:szCs w:val="22"/>
          <w:u w:val="none" w:color="000000"/>
          <w:lang w:val="en-US"/>
          <w14:textFill>
            <w14:solidFill>
              <w14:srgbClr w14:val="000000"/>
            </w14:solidFill>
          </w14:textFill>
        </w:rPr>
        <w:t xml:space="preserve">A diarreia neonatal bovina é uma afecção de etiologia complexa, com origens infecciosas e não-infecciosas. Dentre os principais agentes infecciosos destacam-se as causas bacterianas associadas às cepas de </w:t>
      </w:r>
      <w:r>
        <w:rPr>
          <w:rFonts w:ascii="Arial" w:hAnsi="Arial"/>
          <w:b w:val="false"/>
          <w:bCs w:val="false"/>
          <w:i/>
          <w:iCs/>
          <w:outline w:val="false"/>
          <w:color w:val="000000"/>
          <w:sz w:val="22"/>
          <w:szCs w:val="22"/>
          <w:u w:val="none" w:color="000000"/>
          <w:lang w:val="en-US"/>
          <w14:textFill>
            <w14:solidFill>
              <w14:srgbClr w14:val="000000"/>
            </w14:solidFill>
          </w14:textFill>
        </w:rPr>
        <w:t>Escherichia coli</w:t>
      </w:r>
      <w:r>
        <w:rPr>
          <w:rFonts w:ascii="Arial" w:hAnsi="Arial"/>
          <w:b w:val="false"/>
          <w:bCs w:val="false"/>
          <w:outline w:val="false"/>
          <w:color w:val="000000"/>
          <w:sz w:val="22"/>
          <w:szCs w:val="22"/>
          <w:u w:val="none" w:color="000000"/>
          <w:lang w:val="en-US"/>
          <w14:textFill>
            <w14:solidFill>
              <w14:srgbClr w14:val="000000"/>
            </w14:solidFill>
          </w14:textFill>
        </w:rPr>
        <w:t xml:space="preserve"> e </w:t>
      </w:r>
      <w:r>
        <w:rPr>
          <w:rFonts w:ascii="Arial" w:hAnsi="Arial"/>
          <w:b w:val="false"/>
          <w:bCs w:val="false"/>
          <w:i/>
          <w:iCs/>
          <w:outline w:val="false"/>
          <w:color w:val="000000"/>
          <w:sz w:val="22"/>
          <w:szCs w:val="22"/>
          <w:u w:val="none" w:color="000000"/>
          <w:lang w:val="en-US"/>
          <w14:textFill>
            <w14:solidFill>
              <w14:srgbClr w14:val="000000"/>
            </w14:solidFill>
          </w14:textFill>
        </w:rPr>
        <w:t>Clostridium perfringens</w:t>
      </w:r>
      <w:r>
        <w:rPr>
          <w:rFonts w:ascii="Arial" w:hAnsi="Arial"/>
          <w:b w:val="false"/>
          <w:bCs w:val="false"/>
          <w:outline w:val="false"/>
          <w:color w:val="000000"/>
          <w:sz w:val="22"/>
          <w:szCs w:val="22"/>
          <w:u w:val="none" w:color="000000"/>
          <w:lang w:val="en-US"/>
          <w14:textFill>
            <w14:solidFill>
              <w14:srgbClr w14:val="000000"/>
            </w14:solidFill>
          </w14:textFill>
        </w:rPr>
        <w:t>; virais, envolvendo rotavírus e coronavírus; e as causas protozoárias, especialmente relacionadas a Cryptosporidium spp. As coinfecções entre estes podem exacerbar os sinais</w:t>
      </w:r>
    </w:p>
    <w:p>
      <w:pPr>
        <w:pStyle w:val="LOnormal"/>
        <w:jc w:val="both"/>
        <w:rPr/>
      </w:pPr>
      <w:r>
        <w:rPr>
          <w:rFonts w:ascii="Arial" w:hAnsi="Arial"/>
          <w:b w:val="false"/>
          <w:bCs w:val="false"/>
          <w:outline w:val="false"/>
          <w:color w:val="000000"/>
          <w:sz w:val="22"/>
          <w:szCs w:val="22"/>
          <w:u w:val="none" w:color="000000"/>
          <w:lang w:val="en-US"/>
          <w14:textFill>
            <w14:solidFill>
              <w14:srgbClr w14:val="000000"/>
            </w14:solidFill>
          </w14:textFill>
        </w:rPr>
        <w:t>clínicos da diarreia, devido as patofisiologias de cada agente infeccioso (DELLING;DAUGSCHIES, 2022). A susceptibilidade individual dos animais está intrinsecamente relacionada à correta colostragem. Conforme à medida que ocorrem mudanças fisiológicas que fortalecem o sistema imunológico neonatal, observa-se uma significativa redução na incidência de diarreia causada por esses agentes infecciosos (PAPP et al., 2013). Portanto, se faz necessário enfatizar a importância das investigações diagnósticas tanto para a prevenção de novos casos, quanto para a redução dos custos. As manifestações clínicas da síndrome da diarreia neonatal bovina acarretam impactos econômicos consideráveis para os bovinocultores e a indústria pecuária. Este fato está principalmente interligado à diminuição no desempenho, gastos com medicamentos e diagnóstico laboratorial, bem como a necessidade de substituição de animais (SMITH, 2012). Com base nessas considerações, o estudo teve como objetivo relacionar a casuística de infecções envolvendo os principais agentes causadores de diarreia neonatal bovina, Cryptosporidium spp., Escherichia coli K99, rotavírus, coronavírus e suas possíveis coinfecções.</w:t>
      </w:r>
    </w:p>
    <w:p>
      <w:pPr>
        <w:pStyle w:val="LOnormal"/>
        <w:jc w:val="both"/>
        <w:rPr>
          <w:rFonts w:ascii="Arial" w:hAnsi="Arial" w:eastAsia="Arial" w:cs="Arial"/>
          <w:outline w:val="false"/>
          <w:color w:val="000000"/>
          <w:sz w:val="22"/>
          <w:szCs w:val="22"/>
          <w:u w:val="none" w:color="000000"/>
          <w14:textFill>
            <w14:solidFill>
              <w14:srgbClr w14:val="000000"/>
            </w14:solidFill>
          </w14:textFill>
        </w:rPr>
      </w:pPr>
      <w:r>
        <w:rPr>
          <w:rFonts w:eastAsia="Arial" w:cs="Arial" w:ascii="Arial" w:hAnsi="Arial"/>
          <w:outline w:val="false"/>
          <w:color w:val="000000"/>
          <w:sz w:val="22"/>
          <w:szCs w:val="22"/>
          <w:u w:val="none" w:color="000000"/>
          <w14:textFill>
            <w14:solidFill>
              <w14:srgbClr w14:val="000000"/>
            </w14:solidFill>
          </w14:textFill>
        </w:rPr>
      </w:r>
    </w:p>
    <w:p>
      <w:pPr>
        <w:pStyle w:val="LOnormal"/>
        <w:jc w:val="both"/>
        <w:rPr/>
      </w:pPr>
      <w:bookmarkStart w:id="0" w:name="_headingh.30j0zll"/>
      <w:bookmarkEnd w:id="0"/>
      <w:r>
        <w:rPr>
          <w:rFonts w:ascii="Arial" w:hAnsi="Arial"/>
          <w:b/>
          <w:bCs/>
          <w:outline w:val="false"/>
          <w:color w:val="000000"/>
          <w:sz w:val="22"/>
          <w:szCs w:val="22"/>
          <w:u w:val="none" w:color="000000"/>
          <w:lang w:val="en-US"/>
          <w14:textFill>
            <w14:solidFill>
              <w14:srgbClr w14:val="000000"/>
            </w14:solidFill>
          </w14:textFill>
        </w:rPr>
        <w:t>Material e métodos</w:t>
      </w:r>
      <w:r>
        <w:rPr>
          <w:rFonts w:ascii="Arial" w:hAnsi="Arial"/>
          <w:b/>
          <w:bCs/>
          <w:caps w:val="false"/>
          <w:smallCaps w:val="false"/>
          <w:strike w:val="false"/>
          <w:dstrike w:val="false"/>
          <w:outline w:val="false"/>
          <w:color w:val="000000"/>
          <w:sz w:val="22"/>
          <w:szCs w:val="22"/>
          <w:u w:val="none" w:color="000000"/>
          <w:lang w:val="en-US"/>
          <w14:textFill>
            <w14:solidFill>
              <w14:srgbClr w14:val="000000"/>
            </w14:solidFill>
          </w14:textFill>
        </w:rPr>
        <w:t>:</w:t>
      </w:r>
      <w:r>
        <w:rPr>
          <w:rFonts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t xml:space="preserve"> Um total de 180 amostras de fezes, coletadas de bezerros com diarreia, entre março de 2022 e agosto de 2023 foram utilizadas no estudo. A maioria dos animais amostrados tinha entre um até 21 dias de idade e eram provenientes de 50 propriedades do Oeste de Santa Catarina. As amostras foram coletadas por médicos veterinários de campo e enviadas aos laboratórios Parasitologia e Imunodiagnóstico da UNOESC - Xanxerê - SC. A técnica empregada para o diagnóstico de </w:t>
      </w:r>
      <w:r>
        <w:rPr>
          <w:rFonts w:ascii="Arial" w:hAnsi="Arial"/>
          <w:i/>
          <w:iCs/>
          <w:caps w:val="false"/>
          <w:smallCaps w:val="false"/>
          <w:strike w:val="false"/>
          <w:dstrike w:val="false"/>
          <w:outline w:val="false"/>
          <w:color w:val="000000"/>
          <w:sz w:val="22"/>
          <w:szCs w:val="22"/>
          <w:u w:val="none" w:color="000000"/>
          <w:lang w:val="en-US"/>
          <w14:textFill>
            <w14:solidFill>
              <w14:srgbClr w14:val="000000"/>
            </w14:solidFill>
          </w14:textFill>
        </w:rPr>
        <w:t>Cryptosporidium spp</w:t>
      </w:r>
      <w:r>
        <w:rPr>
          <w:rFonts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t xml:space="preserve">. foi Ziehl-Neelsen modificada,enquanto para rotavírus, coronavírus e </w:t>
      </w:r>
      <w:r>
        <w:rPr>
          <w:rFonts w:ascii="Arial" w:hAnsi="Arial"/>
          <w:i/>
          <w:iCs/>
          <w:caps w:val="false"/>
          <w:smallCaps w:val="false"/>
          <w:strike w:val="false"/>
          <w:dstrike w:val="false"/>
          <w:outline w:val="false"/>
          <w:color w:val="000000"/>
          <w:sz w:val="22"/>
          <w:szCs w:val="22"/>
          <w:u w:val="none" w:color="000000"/>
          <w:lang w:val="en-US"/>
          <w14:textFill>
            <w14:solidFill>
              <w14:srgbClr w14:val="000000"/>
            </w14:solidFill>
          </w14:textFill>
        </w:rPr>
        <w:t>E. coli</w:t>
      </w:r>
      <w:r>
        <w:rPr>
          <w:rFonts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t xml:space="preserve"> patogênica - K99 (IDEXX), foi utilizado o teste de ELISA para a detecção de antígenos, de acordo com as instruções do fabricante.</w:t>
      </w:r>
      <w:r>
        <w:rPr>
          <w:rFonts w:ascii="Arial" w:hAnsi="Arial"/>
          <w:outline w:val="false"/>
          <w:color w:val="000000"/>
          <w:sz w:val="22"/>
          <w:szCs w:val="22"/>
          <w:u w:val="none" w:color="000000"/>
          <w:lang w:val="en-US"/>
          <w14:textFill>
            <w14:solidFill>
              <w14:srgbClr w14:val="000000"/>
            </w14:solidFill>
          </w14:textFill>
        </w:rPr>
        <w:t xml:space="preserve"> </w:t>
      </w:r>
    </w:p>
    <w:p>
      <w:pPr>
        <w:pStyle w:val="LOnormal"/>
        <w:jc w:val="both"/>
        <w:rPr>
          <w:rFonts w:ascii="Arial" w:hAnsi="Arial"/>
          <w:outline w:val="false"/>
          <w:color w:val="000000"/>
          <w:sz w:val="22"/>
          <w:szCs w:val="22"/>
          <w:u w:val="none" w:color="000000"/>
          <w:lang w:val="en-US"/>
          <w14:textFill>
            <w14:solidFill>
              <w14:srgbClr w14:val="000000"/>
            </w14:solidFill>
          </w14:textFill>
        </w:rPr>
      </w:pPr>
      <w:r>
        <w:rPr/>
      </w:r>
    </w:p>
    <w:p>
      <w:pPr>
        <w:pStyle w:val="LOnormal"/>
        <w:jc w:val="both"/>
        <w:rPr>
          <w:rFonts w:ascii="Times New Roman" w:hAnsi="Times New Roman" w:eastAsia="Times New Roman" w:cs="Times New Roman"/>
          <w:outline w:val="false"/>
          <w:color w:val="000000"/>
          <w:sz w:val="22"/>
          <w:szCs w:val="22"/>
          <w:u w:val="none" w:color="000000"/>
          <w14:textFill>
            <w14:solidFill>
              <w14:srgbClr w14:val="000000"/>
            </w14:solidFill>
          </w14:textFill>
        </w:rPr>
      </w:pPr>
      <w:r>
        <w:rPr>
          <w:rFonts w:ascii="Arial" w:hAnsi="Arial"/>
          <w:b/>
          <w:bCs/>
          <w:outline w:val="false"/>
          <w:color w:val="000000"/>
          <w:sz w:val="22"/>
          <w:szCs w:val="22"/>
          <w:u w:val="none" w:color="000000"/>
          <w:lang w:val="en-US"/>
          <w14:textFill>
            <w14:solidFill>
              <w14:srgbClr w14:val="000000"/>
            </w14:solidFill>
          </w14:textFill>
        </w:rPr>
        <w:t>Resultados e discussões</w:t>
      </w:r>
      <w:r>
        <w:rPr>
          <w:rFonts w:ascii="Arial" w:hAnsi="Arial"/>
          <w:b/>
          <w:bCs/>
          <w:caps w:val="false"/>
          <w:smallCaps w:val="false"/>
          <w:strike w:val="false"/>
          <w:dstrike w:val="false"/>
          <w:outline w:val="false"/>
          <w:color w:val="000000"/>
          <w:sz w:val="22"/>
          <w:szCs w:val="22"/>
          <w:u w:val="none" w:color="000000"/>
          <w:lang w:val="en-US"/>
          <w14:textFill>
            <w14:solidFill>
              <w14:srgbClr w14:val="000000"/>
            </w14:solidFill>
          </w14:textFill>
        </w:rPr>
        <w:t>:</w:t>
      </w:r>
      <w:r>
        <w:rPr>
          <w:rFonts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t xml:space="preserve"> </w:t>
      </w:r>
      <w:r>
        <w:rPr>
          <w:rFonts w:eastAsia="Times New Roman" w:cs="Times New Roman"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t>Dentre as 180 amostras analisadas, 43.9% foram positivas para</w:t>
      </w:r>
    </w:p>
    <w:p>
      <w:pPr>
        <w:pStyle w:val="LOnormal"/>
        <w:jc w:val="both"/>
        <w:rPr>
          <w:rFonts w:ascii="Arial" w:hAnsi="Arial"/>
        </w:rPr>
      </w:pPr>
      <w:r>
        <w:rPr>
          <w:rFonts w:eastAsia="Times New Roman" w:cs="Times New Roman"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t xml:space="preserve">apenas um patógeno e 9.4% das amostras foram identificadas como coinfecção com dois patógenos (figura 1). O patógeno mais frequentemente detectado foi </w:t>
      </w:r>
      <w:r>
        <w:rPr>
          <w:rFonts w:eastAsia="Times New Roman" w:cs="Times New Roman" w:ascii="Arial" w:hAnsi="Arial"/>
          <w:i/>
          <w:iCs/>
          <w:caps w:val="false"/>
          <w:smallCaps w:val="false"/>
          <w:strike w:val="false"/>
          <w:dstrike w:val="false"/>
          <w:outline w:val="false"/>
          <w:color w:val="000000"/>
          <w:sz w:val="22"/>
          <w:szCs w:val="22"/>
          <w:u w:val="none" w:color="000000"/>
          <w:lang w:val="en-US"/>
          <w14:textFill>
            <w14:solidFill>
              <w14:srgbClr w14:val="000000"/>
            </w14:solidFill>
          </w14:textFill>
        </w:rPr>
        <w:t>Cryptosporidium spp</w:t>
      </w:r>
      <w:r>
        <w:rPr>
          <w:rFonts w:eastAsia="Times New Roman" w:cs="Times New Roman"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t>, identificado em 39.4% das amostras (em 32.2% das amostras em infecções únicas e em 7.2%, em coinfecções), estando presente em 37 das 50 propriedades. O segundo patógeno mais detectado foi o rotavírus, seguido pelo coronavírus, identificados em 10.5% e 9.4% das</w:t>
      </w:r>
    </w:p>
    <w:p>
      <w:pPr>
        <w:pStyle w:val="LOnormal"/>
        <w:jc w:val="both"/>
        <w:rPr>
          <w:rFonts w:ascii="Arial" w:hAnsi="Arial"/>
        </w:rPr>
      </w:pPr>
      <w:r>
        <w:rPr>
          <w:rFonts w:eastAsia="Times New Roman" w:cs="Times New Roman"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t xml:space="preserve">amostras, respectivamente. A frequência de amostras positivas para E. coli foi de 3.3%. Nenhuma coinfecção de coronavírus e </w:t>
      </w:r>
      <w:r>
        <w:rPr>
          <w:rFonts w:eastAsia="Times New Roman" w:cs="Times New Roman" w:ascii="Arial" w:hAnsi="Arial"/>
          <w:i/>
          <w:iCs/>
          <w:caps w:val="false"/>
          <w:smallCaps w:val="false"/>
          <w:strike w:val="false"/>
          <w:dstrike w:val="false"/>
          <w:outline w:val="false"/>
          <w:color w:val="000000"/>
          <w:sz w:val="22"/>
          <w:szCs w:val="22"/>
          <w:u w:val="none" w:color="000000"/>
          <w:lang w:val="en-US"/>
          <w14:textFill>
            <w14:solidFill>
              <w14:srgbClr w14:val="000000"/>
            </w14:solidFill>
          </w14:textFill>
        </w:rPr>
        <w:t>E. coli</w:t>
      </w:r>
      <w:r>
        <w:rPr>
          <w:rFonts w:eastAsia="Times New Roman" w:cs="Times New Roman"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t xml:space="preserve"> foi detectada. Enquanto as demais 46.7% amostras foram negativas para todos os agentes testados</w:t>
      </w:r>
    </w:p>
    <w:p>
      <w:pPr>
        <w:pStyle w:val="LOnormal"/>
        <w:spacing w:lineRule="auto" w:line="276" w:before="240" w:after="120"/>
        <w:ind w:left="20" w:right="0" w:hanging="0"/>
        <w:jc w:val="both"/>
        <w:rPr>
          <w:rFonts w:ascii="Arial" w:hAnsi="Arial" w:eastAsia="Arial" w:cs="Arial"/>
          <w:b/>
          <w:b/>
          <w:bCs/>
          <w:outline w:val="false"/>
          <w:color w:val="000000"/>
          <w:sz w:val="20"/>
          <w:szCs w:val="20"/>
          <w:u w:val="none" w:color="000000"/>
          <w14:textFill>
            <w14:solidFill>
              <w14:srgbClr w14:val="000000"/>
            </w14:solidFill>
          </w14:textFill>
        </w:rPr>
      </w:pPr>
      <w:r>
        <w:rPr/>
      </w:r>
    </w:p>
    <w:p>
      <w:pPr>
        <w:pStyle w:val="LOnormal"/>
        <w:spacing w:lineRule="auto" w:line="276" w:before="240" w:after="120"/>
        <w:ind w:left="20" w:right="0" w:hanging="0"/>
        <w:jc w:val="both"/>
        <w:rPr>
          <w:rFonts w:ascii="Arial" w:hAnsi="Arial" w:eastAsia="Arial" w:cs="Arial"/>
          <w:b/>
          <w:b/>
          <w:bCs/>
          <w:outline w:val="false"/>
          <w:color w:val="000000"/>
          <w:sz w:val="20"/>
          <w:szCs w:val="20"/>
          <w:u w:val="none" w:color="000000"/>
          <w14:textFill>
            <w14:solidFill>
              <w14:srgbClr w14:val="000000"/>
            </w14:solidFill>
          </w14:textFill>
        </w:rPr>
      </w:pPr>
      <w:r>
        <w:rPr/>
        <w:drawing>
          <wp:anchor behindDoc="0" distT="0" distB="0" distL="0" distR="0" simplePos="0" locked="0" layoutInCell="0" allowOverlap="1" relativeHeight="2">
            <wp:simplePos x="0" y="0"/>
            <wp:positionH relativeFrom="column">
              <wp:align>center</wp:align>
            </wp:positionH>
            <wp:positionV relativeFrom="paragraph">
              <wp:posOffset>635</wp:posOffset>
            </wp:positionV>
            <wp:extent cx="5283200" cy="3416300"/>
            <wp:effectExtent l="0" t="0" r="0" b="0"/>
            <wp:wrapSquare wrapText="largest"/>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tretch>
                      <a:fillRect/>
                    </a:stretch>
                  </pic:blipFill>
                  <pic:spPr bwMode="auto">
                    <a:xfrm>
                      <a:off x="0" y="0"/>
                      <a:ext cx="5283200" cy="3416300"/>
                    </a:xfrm>
                    <a:prstGeom prst="rect">
                      <a:avLst/>
                    </a:prstGeom>
                  </pic:spPr>
                </pic:pic>
              </a:graphicData>
            </a:graphic>
          </wp:anchor>
        </w:drawing>
      </w:r>
    </w:p>
    <w:p>
      <w:pPr>
        <w:pStyle w:val="LOnormal"/>
        <w:jc w:val="both"/>
        <w:rPr>
          <w:rFonts w:ascii="Arial" w:hAnsi="Arial" w:eastAsia="Arial" w:cs="Arial"/>
          <w:outline w:val="false"/>
          <w:color w:val="000000"/>
          <w:sz w:val="22"/>
          <w:szCs w:val="22"/>
          <w:u w:val="none" w:color="000000"/>
          <w14:textFill>
            <w14:solidFill>
              <w14:srgbClr w14:val="000000"/>
            </w14:solidFill>
          </w14:textFill>
        </w:rPr>
      </w:pPr>
      <w:r>
        <w:rPr/>
      </w:r>
    </w:p>
    <w:p>
      <w:pPr>
        <w:pStyle w:val="LOnormal"/>
        <w:jc w:val="center"/>
        <w:rPr>
          <w:rFonts w:ascii="Arial" w:hAnsi="Arial" w:eastAsia="Arial" w:cs="Arial"/>
          <w:outline w:val="false"/>
          <w:color w:val="000000"/>
          <w:sz w:val="22"/>
          <w:szCs w:val="22"/>
          <w:u w:val="none" w:color="000000"/>
          <w14:textFill>
            <w14:solidFill>
              <w14:srgbClr w14:val="000000"/>
            </w14:solidFill>
          </w14:textFill>
        </w:rPr>
      </w:pPr>
      <w:r>
        <w:rPr/>
      </w:r>
    </w:p>
    <w:p>
      <w:pPr>
        <w:pStyle w:val="LOnormal"/>
        <w:jc w:val="both"/>
        <w:rPr>
          <w:rFonts w:ascii="Arial" w:hAnsi="Arial" w:eastAsia="Arial" w:cs="Arial"/>
          <w:outline w:val="false"/>
          <w:color w:val="000000"/>
          <w:sz w:val="22"/>
          <w:szCs w:val="22"/>
          <w:u w:val="none" w:color="000000"/>
          <w14:textFill>
            <w14:solidFill>
              <w14:srgbClr w14:val="000000"/>
            </w14:solidFill>
          </w14:textFill>
        </w:rPr>
      </w:pPr>
      <w:r>
        <w:rPr>
          <w:rFonts w:eastAsia="Arial" w:cs="Arial" w:ascii="Arial" w:hAnsi="Arial"/>
          <w:outline w:val="false"/>
          <w:color w:val="000000"/>
          <w:sz w:val="22"/>
          <w:szCs w:val="22"/>
          <w:u w:val="none" w:color="000000"/>
          <w:lang w:val="en-US"/>
          <w14:textFill>
            <w14:solidFill>
              <w14:srgbClr w14:val="000000"/>
            </w14:solidFill>
          </w14:textFill>
        </w:rPr>
        <w:t>Figura1. Frequência de animais positivos para os patógenos (</w:t>
      </w:r>
      <w:r>
        <w:rPr>
          <w:rFonts w:eastAsia="Arial" w:cs="Arial" w:ascii="Arial" w:hAnsi="Arial"/>
          <w:b w:val="false"/>
          <w:bCs w:val="false"/>
          <w:i/>
          <w:iCs/>
          <w:outline w:val="false"/>
          <w:color w:val="000000"/>
          <w:sz w:val="22"/>
          <w:szCs w:val="22"/>
          <w:u w:val="none" w:color="000000"/>
          <w:lang w:val="en-US"/>
          <w14:textFill>
            <w14:solidFill>
              <w14:srgbClr w14:val="000000"/>
            </w14:solidFill>
          </w14:textFill>
        </w:rPr>
        <w:t>Cryptosporidiumspp</w:t>
      </w:r>
      <w:r>
        <w:rPr>
          <w:rFonts w:eastAsia="Arial" w:cs="Arial" w:ascii="Arial" w:hAnsi="Arial"/>
          <w:b/>
          <w:bCs/>
          <w:i/>
          <w:iCs/>
          <w:outline w:val="false"/>
          <w:color w:val="000000"/>
          <w:sz w:val="22"/>
          <w:szCs w:val="22"/>
          <w:u w:val="none" w:color="000000"/>
          <w:lang w:val="en-US"/>
          <w14:textFill>
            <w14:solidFill>
              <w14:srgbClr w14:val="000000"/>
            </w14:solidFill>
          </w14:textFill>
        </w:rPr>
        <w:t>.</w:t>
      </w:r>
      <w:r>
        <w:rPr>
          <w:rFonts w:eastAsia="Arial" w:cs="Arial" w:ascii="Arial" w:hAnsi="Arial"/>
          <w:outline w:val="false"/>
          <w:color w:val="000000"/>
          <w:sz w:val="22"/>
          <w:szCs w:val="22"/>
          <w:u w:val="none" w:color="000000"/>
          <w:lang w:val="en-US"/>
          <w14:textFill>
            <w14:solidFill>
              <w14:srgbClr w14:val="000000"/>
            </w14:solidFill>
          </w14:textFill>
        </w:rPr>
        <w:t xml:space="preserve">,Coronavírus, </w:t>
      </w:r>
      <w:r>
        <w:rPr>
          <w:rFonts w:eastAsia="Arial" w:cs="Arial" w:ascii="Arial" w:hAnsi="Arial"/>
          <w:i/>
          <w:iCs/>
          <w:outline w:val="false"/>
          <w:color w:val="000000"/>
          <w:sz w:val="22"/>
          <w:szCs w:val="22"/>
          <w:u w:val="none" w:color="000000"/>
          <w:lang w:val="en-US"/>
          <w14:textFill>
            <w14:solidFill>
              <w14:srgbClr w14:val="000000"/>
            </w14:solidFill>
          </w14:textFill>
        </w:rPr>
        <w:t>E. coli</w:t>
      </w:r>
      <w:r>
        <w:rPr>
          <w:rFonts w:eastAsia="Arial" w:cs="Arial" w:ascii="Arial" w:hAnsi="Arial"/>
          <w:outline w:val="false"/>
          <w:color w:val="000000"/>
          <w:sz w:val="22"/>
          <w:szCs w:val="22"/>
          <w:u w:val="none" w:color="000000"/>
          <w:lang w:val="en-US"/>
          <w14:textFill>
            <w14:solidFill>
              <w14:srgbClr w14:val="000000"/>
            </w14:solidFill>
          </w14:textFill>
        </w:rPr>
        <w:t xml:space="preserve"> patogênica – K99, Rotavírus) associados à diarreia neonatal bovina no oeste de Santa Catarina (2022- 2023).</w:t>
      </w:r>
    </w:p>
    <w:p>
      <w:pPr>
        <w:pStyle w:val="LOnormal"/>
        <w:jc w:val="both"/>
        <w:rPr>
          <w:rFonts w:ascii="Arial" w:hAnsi="Arial" w:eastAsia="Arial" w:cs="Arial"/>
          <w:outline w:val="false"/>
          <w:color w:val="000000"/>
          <w:sz w:val="22"/>
          <w:szCs w:val="22"/>
          <w:u w:val="none" w:color="000000"/>
          <w14:textFill>
            <w14:solidFill>
              <w14:srgbClr w14:val="000000"/>
            </w14:solidFill>
          </w14:textFill>
        </w:rPr>
      </w:pPr>
      <w:r>
        <w:rPr/>
      </w:r>
    </w:p>
    <w:p>
      <w:pPr>
        <w:pStyle w:val="LOnormal"/>
        <w:jc w:val="both"/>
        <w:rPr>
          <w:rFonts w:ascii="Arial" w:hAnsi="Arial" w:eastAsia="Arial" w:cs="Arial"/>
          <w:outline w:val="false"/>
          <w:color w:val="000000"/>
          <w:sz w:val="22"/>
          <w:szCs w:val="22"/>
          <w:u w:val="none" w:color="000000"/>
          <w14:textFill>
            <w14:solidFill>
              <w14:srgbClr w14:val="000000"/>
            </w14:solidFill>
          </w14:textFill>
        </w:rPr>
      </w:pPr>
      <w:r>
        <w:rPr>
          <w:rFonts w:eastAsia="Arial" w:cs="Arial" w:ascii="Arial" w:hAnsi="Arial"/>
          <w:outline w:val="false"/>
          <w:color w:val="000000"/>
          <w:sz w:val="22"/>
          <w:szCs w:val="22"/>
          <w:u w:val="none" w:color="000000"/>
          <w:lang w:val="en-US"/>
          <w14:textFill>
            <w14:solidFill>
              <w14:srgbClr w14:val="000000"/>
            </w14:solidFill>
          </w14:textFill>
        </w:rPr>
        <w:t xml:space="preserve">Os resultados encontrados no presente estudo são similares a outros realizados no Brasil,visto que nestes as porcentagens de animais positivos para </w:t>
      </w:r>
      <w:r>
        <w:rPr>
          <w:rFonts w:eastAsia="Arial" w:cs="Arial" w:ascii="Arial" w:hAnsi="Arial"/>
          <w:i/>
          <w:iCs/>
          <w:outline w:val="false"/>
          <w:color w:val="000000"/>
          <w:sz w:val="22"/>
          <w:szCs w:val="22"/>
          <w:u w:val="none" w:color="000000"/>
          <w:lang w:val="en-US"/>
          <w14:textFill>
            <w14:solidFill>
              <w14:srgbClr w14:val="000000"/>
            </w14:solidFill>
          </w14:textFill>
        </w:rPr>
        <w:t>Cryptosporidium</w:t>
      </w:r>
      <w:r>
        <w:rPr>
          <w:rFonts w:eastAsia="Arial" w:cs="Arial" w:ascii="Arial" w:hAnsi="Arial"/>
          <w:outline w:val="false"/>
          <w:color w:val="000000"/>
          <w:sz w:val="22"/>
          <w:szCs w:val="22"/>
          <w:u w:val="none" w:color="000000"/>
          <w:lang w:val="en-US"/>
          <w14:textFill>
            <w14:solidFill>
              <w14:srgbClr w14:val="000000"/>
            </w14:solidFill>
          </w14:textFill>
        </w:rPr>
        <w:t xml:space="preserve"> spp. Variaram de 50.4% - 54.6%; e para coronavírus e rotavírus, 7.2 e 6.4%, respectivamente (CRUVINEL et al., 2020; OLIVEIRA et al., 2021). No entanto, a frequência de positivos para Cryptosporidium spp., no presente estudo, ficaram inferiores aos estudos acima citados e as</w:t>
      </w:r>
    </w:p>
    <w:p>
      <w:pPr>
        <w:pStyle w:val="LOnormal"/>
        <w:jc w:val="both"/>
        <w:rPr>
          <w:rFonts w:ascii="Arial" w:hAnsi="Arial" w:eastAsia="Arial" w:cs="Arial"/>
          <w:outline w:val="false"/>
          <w:color w:val="000000"/>
          <w:sz w:val="22"/>
          <w:szCs w:val="22"/>
          <w:u w:val="none" w:color="000000"/>
          <w14:textFill>
            <w14:solidFill>
              <w14:srgbClr w14:val="000000"/>
            </w14:solidFill>
          </w14:textFill>
        </w:rPr>
      </w:pPr>
      <w:r>
        <w:rPr>
          <w:rFonts w:eastAsia="Arial" w:cs="Arial" w:ascii="Arial" w:hAnsi="Arial"/>
          <w:outline w:val="false"/>
          <w:color w:val="000000"/>
          <w:sz w:val="22"/>
          <w:szCs w:val="22"/>
          <w:u w:val="none" w:color="000000"/>
          <w:lang w:val="en-US"/>
          <w14:textFill>
            <w14:solidFill>
              <w14:srgbClr w14:val="000000"/>
            </w14:solidFill>
          </w14:textFill>
        </w:rPr>
        <w:t xml:space="preserve">frequências de rotavírus e coronavírus, um pouco superiores. A prevalência desses patógenos varia entre países, regiões, tipo de estudo realizado e testes de diagnóstico empregados. De modo geral, já foram relatadas em vários países frequências de positivos para </w:t>
      </w:r>
      <w:r>
        <w:rPr>
          <w:rFonts w:eastAsia="Arial" w:cs="Arial" w:ascii="Arial" w:hAnsi="Arial"/>
          <w:i/>
          <w:iCs/>
          <w:outline w:val="false"/>
          <w:color w:val="000000"/>
          <w:sz w:val="22"/>
          <w:szCs w:val="22"/>
          <w:u w:val="none" w:color="000000"/>
          <w:lang w:val="en-US"/>
          <w14:textFill>
            <w14:solidFill>
              <w14:srgbClr w14:val="000000"/>
            </w14:solidFill>
          </w14:textFill>
        </w:rPr>
        <w:t>Cryptosporidium</w:t>
      </w:r>
      <w:r>
        <w:rPr>
          <w:rFonts w:eastAsia="Arial" w:cs="Arial" w:ascii="Arial" w:hAnsi="Arial"/>
          <w:outline w:val="false"/>
          <w:color w:val="000000"/>
          <w:sz w:val="22"/>
          <w:szCs w:val="22"/>
          <w:u w:val="none" w:color="000000"/>
          <w:lang w:val="en-US"/>
          <w14:textFill>
            <w14:solidFill>
              <w14:srgbClr w14:val="000000"/>
            </w14:solidFill>
          </w14:textFill>
        </w:rPr>
        <w:t xml:space="preserve"> spp., variando de 4-62,1%; para rotavírus, 10-59%; para coronavírus, 0-10%; e para </w:t>
      </w:r>
      <w:r>
        <w:rPr>
          <w:rFonts w:eastAsia="Arial" w:cs="Arial" w:ascii="Arial" w:hAnsi="Arial"/>
          <w:i/>
          <w:iCs/>
          <w:outline w:val="false"/>
          <w:color w:val="000000"/>
          <w:sz w:val="22"/>
          <w:szCs w:val="22"/>
          <w:u w:val="none" w:color="000000"/>
          <w:lang w:val="en-US"/>
          <w14:textFill>
            <w14:solidFill>
              <w14:srgbClr w14:val="000000"/>
            </w14:solidFill>
          </w14:textFill>
        </w:rPr>
        <w:t>E. coli</w:t>
      </w:r>
      <w:r>
        <w:rPr>
          <w:rFonts w:eastAsia="Arial" w:cs="Arial" w:ascii="Arial" w:hAnsi="Arial"/>
          <w:outline w:val="false"/>
          <w:color w:val="000000"/>
          <w:sz w:val="22"/>
          <w:szCs w:val="22"/>
          <w:u w:val="none" w:color="000000"/>
          <w:lang w:val="en-US"/>
          <w14:textFill>
            <w14:solidFill>
              <w14:srgbClr w14:val="000000"/>
            </w14:solidFill>
          </w14:textFill>
        </w:rPr>
        <w:t xml:space="preserve"> enteropatogênica, de 3-41% (VAN MOL et al., 2022; CAPPELLARO et al., 2023). Além dos patógenos identificados, outros patógenos podem estar associados a esses casos de diarreia, como </w:t>
      </w:r>
      <w:r>
        <w:rPr>
          <w:rFonts w:eastAsia="Arial" w:cs="Arial" w:ascii="Arial" w:hAnsi="Arial"/>
          <w:i/>
          <w:iCs/>
          <w:outline w:val="false"/>
          <w:color w:val="000000"/>
          <w:sz w:val="22"/>
          <w:szCs w:val="22"/>
          <w:u w:val="none" w:color="000000"/>
          <w:lang w:val="en-US"/>
          <w14:textFill>
            <w14:solidFill>
              <w14:srgbClr w14:val="000000"/>
            </w14:solidFill>
          </w14:textFill>
        </w:rPr>
        <w:t>Salmonella</w:t>
      </w:r>
      <w:r>
        <w:rPr>
          <w:rFonts w:eastAsia="Arial" w:cs="Arial" w:ascii="Arial" w:hAnsi="Arial"/>
          <w:outline w:val="false"/>
          <w:color w:val="000000"/>
          <w:sz w:val="22"/>
          <w:szCs w:val="22"/>
          <w:u w:val="none" w:color="000000"/>
          <w:lang w:val="en-US"/>
          <w14:textFill>
            <w14:solidFill>
              <w14:srgbClr w14:val="000000"/>
            </w14:solidFill>
          </w14:textFill>
        </w:rPr>
        <w:t xml:space="preserve"> spp. e </w:t>
      </w:r>
      <w:r>
        <w:rPr>
          <w:rFonts w:eastAsia="Arial" w:cs="Arial" w:ascii="Arial" w:hAnsi="Arial"/>
          <w:i/>
          <w:iCs/>
          <w:outline w:val="false"/>
          <w:color w:val="000000"/>
          <w:sz w:val="22"/>
          <w:szCs w:val="22"/>
          <w:u w:val="none" w:color="000000"/>
          <w:lang w:val="en-US"/>
          <w14:textFill>
            <w14:solidFill>
              <w14:srgbClr w14:val="000000"/>
            </w14:solidFill>
          </w14:textFill>
        </w:rPr>
        <w:t>Clostridium perfringens</w:t>
      </w:r>
      <w:r>
        <w:rPr>
          <w:rFonts w:eastAsia="Arial" w:cs="Arial" w:ascii="Arial" w:hAnsi="Arial"/>
          <w:outline w:val="false"/>
          <w:color w:val="000000"/>
          <w:sz w:val="22"/>
          <w:szCs w:val="22"/>
          <w:u w:val="none" w:color="000000"/>
          <w:lang w:val="en-US"/>
          <w14:textFill>
            <w14:solidFill>
              <w14:srgbClr w14:val="000000"/>
            </w14:solidFill>
          </w14:textFill>
        </w:rPr>
        <w:t xml:space="preserve">. Porém, no presente estudo esses patógenos não foram testados ou considerados. Isso pode justificar em parte a porcentagem de amostras negativas (46.7%), número esse que é similar ao encontrado em outros estudos, no Brasil e em outros países, cuja porcentagem chegou até 60% (CRUVINEL et al., 2020; VAN MOL et al., 2022). Causas não-infecciosas, como problemas nutricionais, podem também contribuir em parte com a porcentagem de animais negativos. Em vista disso, além de identificar as causas infecciosas faz-se necessário mitigar as causas não-infecciosas, que podem ser responsáveis ou agravar os quadros de diarreia, como falhas na colostragem, alta contaminação ambiental, estresse e ausência devacinação das vacas para rotavírus, coronavírus e </w:t>
      </w:r>
      <w:r>
        <w:rPr>
          <w:rFonts w:eastAsia="Arial" w:cs="Arial" w:ascii="Arial" w:hAnsi="Arial"/>
          <w:i/>
          <w:iCs/>
          <w:outline w:val="false"/>
          <w:color w:val="000000"/>
          <w:sz w:val="22"/>
          <w:szCs w:val="22"/>
          <w:u w:val="none" w:color="000000"/>
          <w:lang w:val="en-US"/>
          <w14:textFill>
            <w14:solidFill>
              <w14:srgbClr w14:val="000000"/>
            </w14:solidFill>
          </w14:textFill>
        </w:rPr>
        <w:t>E. coli</w:t>
      </w:r>
      <w:r>
        <w:rPr>
          <w:rFonts w:eastAsia="Arial" w:cs="Arial" w:ascii="Arial" w:hAnsi="Arial"/>
          <w:outline w:val="false"/>
          <w:color w:val="000000"/>
          <w:sz w:val="22"/>
          <w:szCs w:val="22"/>
          <w:u w:val="none" w:color="000000"/>
          <w:lang w:val="en-US"/>
          <w14:textFill>
            <w14:solidFill>
              <w14:srgbClr w14:val="000000"/>
            </w14:solidFill>
          </w14:textFill>
        </w:rPr>
        <w:t>. A identificação dos patógenos que estão acometendo os animais, somada a redução da pressão de infecção, um correto manejo nutricional e de colostragem, vacinação das vacas e a melhora no bem-estar animal</w:t>
      </w:r>
    </w:p>
    <w:p>
      <w:pPr>
        <w:pStyle w:val="LOnormal"/>
        <w:jc w:val="both"/>
        <w:rPr>
          <w:rFonts w:ascii="Arial" w:hAnsi="Arial" w:eastAsia="Arial" w:cs="Arial"/>
          <w:outline w:val="false"/>
          <w:color w:val="000000"/>
          <w:sz w:val="22"/>
          <w:szCs w:val="22"/>
          <w:u w:val="none" w:color="000000"/>
          <w14:textFill>
            <w14:solidFill>
              <w14:srgbClr w14:val="000000"/>
            </w14:solidFill>
          </w14:textFill>
        </w:rPr>
      </w:pPr>
      <w:r>
        <w:rPr>
          <w:rFonts w:eastAsia="Arial" w:cs="Arial" w:ascii="Arial" w:hAnsi="Arial"/>
          <w:outline w:val="false"/>
          <w:color w:val="000000"/>
          <w:sz w:val="22"/>
          <w:szCs w:val="22"/>
          <w:u w:val="none" w:color="000000"/>
          <w:lang w:val="en-US"/>
          <w14:textFill>
            <w14:solidFill>
              <w14:srgbClr w14:val="000000"/>
            </w14:solidFill>
          </w14:textFill>
        </w:rPr>
        <w:t xml:space="preserve">são essenciais na redução da incidência de diarreia neonatal em propriedades leiteiras. A redução da diarreia neonatal bovina, além de promover a saúde animal e reduzir gastos, também pode promover a saúde humana. Uma vez que que cepas de </w:t>
      </w:r>
      <w:r>
        <w:rPr>
          <w:rFonts w:eastAsia="Arial" w:cs="Arial" w:ascii="Arial" w:hAnsi="Arial"/>
          <w:i/>
          <w:iCs/>
          <w:outline w:val="false"/>
          <w:color w:val="000000"/>
          <w:sz w:val="22"/>
          <w:szCs w:val="22"/>
          <w:u w:val="none" w:color="000000"/>
          <w:lang w:val="en-US"/>
          <w14:textFill>
            <w14:solidFill>
              <w14:srgbClr w14:val="000000"/>
            </w14:solidFill>
          </w14:textFill>
        </w:rPr>
        <w:t>Cryptosporidium</w:t>
      </w:r>
      <w:r>
        <w:rPr>
          <w:rFonts w:eastAsia="Arial" w:cs="Arial" w:ascii="Arial" w:hAnsi="Arial"/>
          <w:outline w:val="false"/>
          <w:color w:val="000000"/>
          <w:sz w:val="22"/>
          <w:szCs w:val="22"/>
          <w:u w:val="none" w:color="000000"/>
          <w:lang w:val="en-US"/>
          <w14:textFill>
            <w14:solidFill>
              <w14:srgbClr w14:val="000000"/>
            </w14:solidFill>
          </w14:textFill>
        </w:rPr>
        <w:t xml:space="preserve"> spp.,</w:t>
      </w:r>
    </w:p>
    <w:p>
      <w:pPr>
        <w:pStyle w:val="LOnormal"/>
        <w:jc w:val="both"/>
        <w:rPr>
          <w:rFonts w:ascii="Arial" w:hAnsi="Arial" w:eastAsia="Arial" w:cs="Arial"/>
          <w:outline w:val="false"/>
          <w:color w:val="000000"/>
          <w:sz w:val="22"/>
          <w:szCs w:val="22"/>
          <w:u w:val="none" w:color="000000"/>
          <w14:textFill>
            <w14:solidFill>
              <w14:srgbClr w14:val="000000"/>
            </w14:solidFill>
          </w14:textFill>
        </w:rPr>
      </w:pPr>
      <w:r>
        <w:rPr>
          <w:rFonts w:eastAsia="Arial" w:cs="Arial" w:ascii="Arial" w:hAnsi="Arial"/>
          <w:outline w:val="false"/>
          <w:color w:val="000000"/>
          <w:sz w:val="22"/>
          <w:szCs w:val="22"/>
          <w:u w:val="none" w:color="000000"/>
          <w:lang w:val="en-US"/>
          <w14:textFill>
            <w14:solidFill>
              <w14:srgbClr w14:val="000000"/>
            </w14:solidFill>
          </w14:textFill>
        </w:rPr>
        <w:t>e de rotavírus também podem acometer humanos e causar doença entérica. As pessoas podem se infectar com esses patógenos, principalmente pela ingestão de água ou alimentos</w:t>
      </w:r>
    </w:p>
    <w:p>
      <w:pPr>
        <w:pStyle w:val="LOnormal"/>
        <w:jc w:val="both"/>
        <w:rPr>
          <w:rFonts w:ascii="Arial" w:hAnsi="Arial" w:eastAsia="Arial" w:cs="Arial"/>
          <w:outline w:val="false"/>
          <w:color w:val="000000"/>
          <w:sz w:val="22"/>
          <w:szCs w:val="22"/>
          <w:u w:val="none" w:color="000000"/>
          <w14:textFill>
            <w14:solidFill>
              <w14:srgbClr w14:val="000000"/>
            </w14:solidFill>
          </w14:textFill>
        </w:rPr>
      </w:pPr>
      <w:r>
        <w:rPr>
          <w:rFonts w:eastAsia="Arial" w:cs="Arial" w:ascii="Arial" w:hAnsi="Arial"/>
          <w:outline w:val="false"/>
          <w:color w:val="000000"/>
          <w:sz w:val="22"/>
          <w:szCs w:val="22"/>
          <w:u w:val="none" w:color="000000"/>
          <w:lang w:val="en-US"/>
          <w14:textFill>
            <w14:solidFill>
              <w14:srgbClr w14:val="000000"/>
            </w14:solidFill>
          </w14:textFill>
        </w:rPr>
        <w:t>contaminados (VAN MOL et al., 2022).</w:t>
      </w:r>
    </w:p>
    <w:p>
      <w:pPr>
        <w:pStyle w:val="LOnormal"/>
        <w:jc w:val="both"/>
        <w:rPr/>
      </w:pPr>
      <w:r>
        <w:rPr>
          <w:rFonts w:ascii="Arial" w:hAnsi="Arial"/>
          <w:b/>
          <w:bCs/>
          <w:caps w:val="false"/>
          <w:smallCaps w:val="false"/>
          <w:strike w:val="false"/>
          <w:dstrike w:val="false"/>
          <w:outline w:val="false"/>
          <w:color w:val="000000"/>
          <w:sz w:val="22"/>
          <w:szCs w:val="22"/>
          <w:u w:val="none" w:color="000000"/>
          <w:lang w:val="en-US"/>
          <w14:textFill>
            <w14:solidFill>
              <w14:srgbClr w14:val="000000"/>
            </w14:solidFill>
          </w14:textFill>
        </w:rPr>
        <w:t xml:space="preserve">      </w:t>
      </w:r>
      <w:r>
        <w:rPr>
          <w:rFonts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t xml:space="preserve">                   </w:t>
      </w:r>
    </w:p>
    <w:p>
      <w:pPr>
        <w:pStyle w:val="LOnormal"/>
        <w:jc w:val="both"/>
        <w:rPr>
          <w:rFonts w:ascii="Arial" w:hAnsi="Arial" w:eastAsia="Arial" w:cs="Arial"/>
          <w:b/>
          <w:b/>
          <w:bCs/>
          <w:caps w:val="false"/>
          <w:smallCaps w:val="false"/>
          <w:strike w:val="false"/>
          <w:dstrike w:val="false"/>
          <w:outline w:val="false"/>
          <w:color w:val="000000"/>
          <w:sz w:val="22"/>
          <w:szCs w:val="22"/>
          <w:u w:val="none" w:color="000000"/>
          <w14:textFill>
            <w14:solidFill>
              <w14:srgbClr w14:val="000000"/>
            </w14:solidFill>
          </w14:textFill>
        </w:rPr>
      </w:pPr>
      <w:r>
        <w:rPr>
          <w:rFonts w:ascii="Arial" w:hAnsi="Arial"/>
          <w:b/>
          <w:bCs/>
          <w:outline w:val="false"/>
          <w:color w:val="000000"/>
          <w:sz w:val="22"/>
          <w:szCs w:val="22"/>
          <w:u w:val="none" w:color="000000"/>
          <w:lang w:val="en-US"/>
          <w14:textFill>
            <w14:solidFill>
              <w14:srgbClr w14:val="000000"/>
            </w14:solidFill>
          </w14:textFill>
        </w:rPr>
        <w:t>Conclusão</w:t>
      </w:r>
      <w:r>
        <w:rPr>
          <w:rFonts w:ascii="Arial" w:hAnsi="Arial"/>
          <w:outline w:val="false"/>
          <w:color w:val="000000"/>
          <w:sz w:val="22"/>
          <w:szCs w:val="22"/>
          <w:u w:val="none" w:color="000000"/>
          <w:lang w:val="en-US"/>
          <w14:textFill>
            <w14:solidFill>
              <w14:srgbClr w14:val="000000"/>
            </w14:solidFill>
          </w14:textFill>
        </w:rPr>
        <w:t>:</w:t>
      </w:r>
      <w:r>
        <w:rPr>
          <w:rFonts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t xml:space="preserve"> O</w:t>
      </w:r>
      <w:r>
        <w:rPr>
          <w:rFonts w:ascii="Arial" w:hAnsi="Arial"/>
          <w:b/>
          <w:bCs/>
          <w:caps w:val="false"/>
          <w:smallCaps w:val="false"/>
          <w:strike w:val="false"/>
          <w:dstrike w:val="false"/>
          <w:outline w:val="false"/>
          <w:color w:val="000000"/>
          <w:sz w:val="22"/>
          <w:szCs w:val="22"/>
          <w:u w:val="none" w:color="000000"/>
          <w:lang w:val="en-US"/>
          <w14:textFill>
            <w14:solidFill>
              <w14:srgbClr w14:val="000000"/>
            </w14:solidFill>
          </w14:textFill>
        </w:rPr>
        <w:t xml:space="preserve"> </w:t>
      </w:r>
      <w:r>
        <w:rPr>
          <w:rFonts w:ascii="Arial" w:hAnsi="Arial"/>
          <w:b w:val="false"/>
          <w:bCs w:val="false"/>
          <w:caps w:val="false"/>
          <w:smallCaps w:val="false"/>
          <w:strike w:val="false"/>
          <w:dstrike w:val="false"/>
          <w:outline w:val="false"/>
          <w:color w:val="000000"/>
          <w:sz w:val="22"/>
          <w:szCs w:val="22"/>
          <w:u w:val="none" w:color="000000"/>
          <w:lang w:val="en-US"/>
          <w14:textFill>
            <w14:solidFill>
              <w14:srgbClr w14:val="000000"/>
            </w14:solidFill>
          </w14:textFill>
        </w:rPr>
        <w:t xml:space="preserve">protozoário </w:t>
      </w:r>
      <w:r>
        <w:rPr>
          <w:rFonts w:ascii="Arial" w:hAnsi="Arial"/>
          <w:b w:val="false"/>
          <w:bCs w:val="false"/>
          <w:i/>
          <w:iCs/>
          <w:caps w:val="false"/>
          <w:smallCaps w:val="false"/>
          <w:strike w:val="false"/>
          <w:dstrike w:val="false"/>
          <w:outline w:val="false"/>
          <w:color w:val="000000"/>
          <w:sz w:val="22"/>
          <w:szCs w:val="22"/>
          <w:u w:val="none" w:color="000000"/>
          <w:lang w:val="en-US"/>
          <w14:textFill>
            <w14:solidFill>
              <w14:srgbClr w14:val="000000"/>
            </w14:solidFill>
          </w14:textFill>
        </w:rPr>
        <w:t xml:space="preserve">Cryptosporidium </w:t>
      </w:r>
      <w:r>
        <w:rPr>
          <w:rFonts w:ascii="Arial" w:hAnsi="Arial"/>
          <w:b w:val="false"/>
          <w:bCs w:val="false"/>
          <w:caps w:val="false"/>
          <w:smallCaps w:val="false"/>
          <w:strike w:val="false"/>
          <w:dstrike w:val="false"/>
          <w:outline w:val="false"/>
          <w:color w:val="000000"/>
          <w:sz w:val="22"/>
          <w:szCs w:val="22"/>
          <w:u w:val="none" w:color="000000"/>
          <w:lang w:val="en-US"/>
          <w14:textFill>
            <w14:solidFill>
              <w14:srgbClr w14:val="000000"/>
            </w14:solidFill>
          </w14:textFill>
        </w:rPr>
        <w:t xml:space="preserve">spp. possui uma presença relevante na região, portanto devem ser desenvolvidas medidas para a redução da prevalência desse protozoário na bovinocultura do oeste catarinense. Ademais, é evidenciado a necessidade de controle da circulação de rotavírus e coronavírus das propriedades e o desenvolvimento de um estudo mais aprofundado para identificação de outras causas de diarreia, sejam elas infecciosas ou não. </w:t>
      </w:r>
    </w:p>
    <w:p>
      <w:pPr>
        <w:pStyle w:val="LOnormal"/>
        <w:jc w:val="both"/>
        <w:rPr>
          <w:rFonts w:ascii="Arial" w:hAnsi="Arial" w:eastAsia="Arial" w:cs="Arial"/>
          <w:b w:val="false"/>
          <w:b w:val="false"/>
          <w:bCs w:val="false"/>
          <w:outline w:val="false"/>
          <w:color w:val="000000"/>
          <w:sz w:val="22"/>
          <w:szCs w:val="22"/>
          <w:u w:val="none" w:color="000000"/>
          <w14:textFill>
            <w14:solidFill>
              <w14:srgbClr w14:val="000000"/>
            </w14:solidFill>
          </w14:textFill>
        </w:rPr>
      </w:pPr>
      <w:r>
        <w:rPr>
          <w:rFonts w:eastAsia="Arial" w:cs="Arial" w:ascii="Arial" w:hAnsi="Arial"/>
          <w:b w:val="false"/>
          <w:bCs w:val="false"/>
          <w:outline w:val="false"/>
          <w:color w:val="000000"/>
          <w:sz w:val="22"/>
          <w:szCs w:val="22"/>
          <w:u w:val="none" w:color="000000"/>
          <w14:textFill>
            <w14:solidFill>
              <w14:srgbClr w14:val="000000"/>
            </w14:solidFill>
          </w14:textFill>
        </w:rPr>
      </w:r>
    </w:p>
    <w:p>
      <w:pPr>
        <w:pStyle w:val="LOnormal"/>
        <w:jc w:val="both"/>
        <w:rPr>
          <w:outline w:val="false"/>
          <w:color w:val="000000"/>
          <w:u w:val="none" w:color="000000"/>
          <w14:textFill>
            <w14:solidFill>
              <w14:srgbClr w14:val="000000"/>
            </w14:solidFill>
          </w14:textFill>
        </w:rPr>
      </w:pPr>
      <w:r>
        <w:rPr>
          <w:rFonts w:eastAsia="Arial" w:cs="Arial" w:ascii="Arial" w:hAnsi="Arial"/>
          <w:b/>
          <w:bCs/>
          <w:caps w:val="false"/>
          <w:smallCaps w:val="false"/>
          <w:strike w:val="false"/>
          <w:dstrike w:val="false"/>
          <w:outline w:val="false"/>
          <w:color w:val="000000"/>
          <w:sz w:val="22"/>
          <w:szCs w:val="22"/>
          <w:u w:val="none" w:color="000000"/>
          <w14:textFill>
            <w14:solidFill>
              <w14:srgbClr w14:val="000000"/>
            </w14:solidFill>
          </w14:textFill>
        </w:rPr>
      </w:r>
    </w:p>
    <w:p>
      <w:pPr>
        <w:pStyle w:val="LOnormal"/>
        <w:jc w:val="both"/>
        <w:rPr/>
      </w:pPr>
      <w:r>
        <w:rPr>
          <w:rFonts w:ascii="Arial" w:hAnsi="Arial"/>
          <w:b/>
          <w:bCs/>
          <w:outline w:val="false"/>
          <w:color w:val="000000"/>
          <w:sz w:val="22"/>
          <w:szCs w:val="22"/>
          <w:u w:val="none" w:color="000000"/>
          <w:lang w:val="en-US"/>
          <w14:textFill>
            <w14:solidFill>
              <w14:srgbClr w14:val="000000"/>
            </w14:solidFill>
          </w14:textFill>
        </w:rPr>
        <w:t>Referências:</w:t>
      </w:r>
      <w:r>
        <w:rPr>
          <w:rFonts w:ascii="Arial" w:hAnsi="Arial"/>
          <w:b/>
          <w:bCs/>
          <w:caps w:val="false"/>
          <w:smallCaps w:val="false"/>
          <w:strike w:val="false"/>
          <w:dstrike w:val="false"/>
          <w:outline w:val="false"/>
          <w:color w:val="000000"/>
          <w:sz w:val="22"/>
          <w:szCs w:val="22"/>
          <w:u w:val="none" w:color="000000"/>
          <w:lang w:val="en-US"/>
          <w14:textFill>
            <w14:solidFill>
              <w14:srgbClr w14:val="000000"/>
            </w14:solidFill>
          </w14:textFill>
        </w:rPr>
        <w:t xml:space="preserve"> </w:t>
      </w:r>
    </w:p>
    <w:p>
      <w:pPr>
        <w:pStyle w:val="LOnormal"/>
        <w:jc w:val="both"/>
        <w:rPr/>
      </w:pPr>
      <w:r>
        <w:rPr>
          <w:rFonts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t xml:space="preserve">CAPPELLARO, V.; MATZEMBACKER, B.; CHITOLINA, M. B.; KNORST, C. R.; GIRARDINI, L. K.; PRESTES, A. M.; MORTARI, A. P. G.; FERNANDES, F. D.; VOGEL, F. S. F.; CAMILLO, G. Infecção por </w:t>
      </w:r>
      <w:r>
        <w:rPr>
          <w:rFonts w:ascii="Arial" w:hAnsi="Arial"/>
          <w:i/>
          <w:iCs/>
          <w:caps w:val="false"/>
          <w:smallCaps w:val="false"/>
          <w:strike w:val="false"/>
          <w:dstrike w:val="false"/>
          <w:outline w:val="false"/>
          <w:color w:val="000000"/>
          <w:sz w:val="22"/>
          <w:szCs w:val="22"/>
          <w:u w:val="none" w:color="000000"/>
          <w:lang w:val="en-US"/>
          <w14:textFill>
            <w14:solidFill>
              <w14:srgbClr w14:val="000000"/>
            </w14:solidFill>
          </w14:textFill>
        </w:rPr>
        <w:t>Cryptosporidium</w:t>
      </w:r>
      <w:r>
        <w:rPr>
          <w:rFonts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t xml:space="preserve"> em bezerros com diarreia: ocorrência e fatores de risco em Santa Catarina, Brasil. Semina: Ciências Agrárias, [S. l.], v. 44, n. 1, p. 317–328, 2023.</w:t>
      </w:r>
    </w:p>
    <w:p>
      <w:pPr>
        <w:pStyle w:val="LOnormal"/>
        <w:jc w:val="both"/>
        <w:rPr>
          <w:rFonts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pPr>
      <w:r>
        <w:rPr/>
      </w:r>
    </w:p>
    <w:p>
      <w:pPr>
        <w:pStyle w:val="LOnormal"/>
        <w:jc w:val="both"/>
        <w:rPr/>
      </w:pPr>
      <w:r>
        <w:rPr>
          <w:rFonts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t xml:space="preserve">CRUVINEL, L.B; AYRES, H.; ZAPA, D.M.B; NICARETTA, J.E, COUTO, L.F.M; HELLER, L.M; BASTOS, T.S.A; CRUZ, B.C; SOARES, V.E; TEIXEIRA, W.F; DE OLIVEIRA, J.S; FRITZEN, J.T; ALFIERI, A.A; FREIRE, R.L; LOPES, W.D.Z. Prevalence and risk factors for agents causing diarrhea (Coronavirus, Rotavirus, </w:t>
      </w:r>
      <w:r>
        <w:rPr>
          <w:rFonts w:ascii="Arial" w:hAnsi="Arial"/>
          <w:i/>
          <w:iCs/>
          <w:caps w:val="false"/>
          <w:smallCaps w:val="false"/>
          <w:strike w:val="false"/>
          <w:dstrike w:val="false"/>
          <w:outline w:val="false"/>
          <w:color w:val="000000"/>
          <w:sz w:val="22"/>
          <w:szCs w:val="22"/>
          <w:u w:val="none" w:color="000000"/>
          <w:lang w:val="en-US"/>
          <w14:textFill>
            <w14:solidFill>
              <w14:srgbClr w14:val="000000"/>
            </w14:solidFill>
          </w14:textFill>
        </w:rPr>
        <w:t>Cryptosporidium</w:t>
      </w:r>
      <w:r>
        <w:rPr>
          <w:rFonts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t xml:space="preserve"> spp., </w:t>
      </w:r>
      <w:r>
        <w:rPr>
          <w:rFonts w:ascii="Arial" w:hAnsi="Arial"/>
          <w:i/>
          <w:iCs/>
          <w:caps w:val="false"/>
          <w:smallCaps w:val="false"/>
          <w:strike w:val="false"/>
          <w:dstrike w:val="false"/>
          <w:outline w:val="false"/>
          <w:color w:val="000000"/>
          <w:sz w:val="22"/>
          <w:szCs w:val="22"/>
          <w:u w:val="none" w:color="000000"/>
          <w:lang w:val="en-US"/>
          <w14:textFill>
            <w14:solidFill>
              <w14:srgbClr w14:val="000000"/>
            </w14:solidFill>
          </w14:textFill>
        </w:rPr>
        <w:t>Eimeria</w:t>
      </w:r>
      <w:r>
        <w:rPr>
          <w:rFonts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t xml:space="preserve"> spp., and nematodes, helminthes) according to age in dairy calves from Brazil. Tropical Animal Health</w:t>
      </w:r>
    </w:p>
    <w:p>
      <w:pPr>
        <w:pStyle w:val="LOnormal"/>
        <w:jc w:val="both"/>
        <w:rPr/>
      </w:pPr>
      <w:r>
        <w:rPr>
          <w:rFonts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t xml:space="preserve">and Production, v. 52, n. 2, p.777-791, 2020. </w:t>
      </w:r>
    </w:p>
    <w:p>
      <w:pPr>
        <w:pStyle w:val="LOnormal"/>
        <w:jc w:val="both"/>
        <w:rPr>
          <w:rFonts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pPr>
      <w:r>
        <w:rPr/>
      </w:r>
    </w:p>
    <w:p>
      <w:pPr>
        <w:pStyle w:val="LOnormal"/>
        <w:jc w:val="both"/>
        <w:rPr/>
      </w:pPr>
      <w:r>
        <w:rPr>
          <w:rFonts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t xml:space="preserve">DELLING, C.; DAUGSCHIES, A. Literature review: Coinfection in young ruminant livestock- </w:t>
      </w:r>
      <w:r>
        <w:rPr>
          <w:rFonts w:ascii="Arial" w:hAnsi="Arial"/>
          <w:i/>
          <w:iCs/>
          <w:caps w:val="false"/>
          <w:smallCaps w:val="false"/>
          <w:strike w:val="false"/>
          <w:dstrike w:val="false"/>
          <w:outline w:val="false"/>
          <w:color w:val="000000"/>
          <w:sz w:val="22"/>
          <w:szCs w:val="22"/>
          <w:u w:val="none" w:color="000000"/>
          <w:lang w:val="en-US"/>
          <w14:textFill>
            <w14:solidFill>
              <w14:srgbClr w14:val="000000"/>
            </w14:solidFill>
          </w14:textFill>
        </w:rPr>
        <w:t xml:space="preserve">Cryptosporidium </w:t>
      </w:r>
      <w:r>
        <w:rPr>
          <w:rFonts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t>spp. and its companions. Pathogens, v. 11, n. 1, p. 103, 2022.</w:t>
      </w:r>
    </w:p>
    <w:p>
      <w:pPr>
        <w:pStyle w:val="LOnormal"/>
        <w:jc w:val="both"/>
        <w:rPr>
          <w:rFonts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pPr>
      <w:r>
        <w:rPr/>
      </w:r>
    </w:p>
    <w:p>
      <w:pPr>
        <w:pStyle w:val="LOnormal"/>
        <w:jc w:val="both"/>
        <w:rPr/>
      </w:pPr>
      <w:r>
        <w:rPr>
          <w:rFonts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t>KAÇAR, Y; BAYKAL, A.T; AYDIN, L; BATMAZ, H. Evaluation of the efficacy of cow colostrum in the treatment and its effect on serum proteomes in calves with cryptosporidiosis.</w:t>
      </w:r>
    </w:p>
    <w:p>
      <w:pPr>
        <w:pStyle w:val="LOnormal"/>
        <w:jc w:val="both"/>
        <w:rPr/>
      </w:pPr>
      <w:r>
        <w:rPr>
          <w:rFonts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t xml:space="preserve">Veterinary Immunology and Immunopathology, v. 248, p. 110429, 2022. </w:t>
      </w:r>
    </w:p>
    <w:p>
      <w:pPr>
        <w:pStyle w:val="LOnormal"/>
        <w:jc w:val="both"/>
        <w:rPr>
          <w:rFonts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pPr>
      <w:r>
        <w:rPr/>
      </w:r>
    </w:p>
    <w:p>
      <w:pPr>
        <w:pStyle w:val="LOnormal"/>
        <w:jc w:val="both"/>
        <w:rPr/>
      </w:pPr>
      <w:r>
        <w:rPr>
          <w:rFonts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t xml:space="preserve">OLIVEIRA, J.S; MARTINS, F.D.C; LADEIA, W.A; CORTELA, I.B; VALADARES, M.F; MATOS, A.M.R.N; CALDART, E.T; AYRES, H; NAVARRO, I.T; FREIRE, R.L. Identification, molecular characterization and factors associated with occurrences of </w:t>
      </w:r>
      <w:r>
        <w:rPr>
          <w:rFonts w:ascii="Arial" w:hAnsi="Arial"/>
          <w:caps w:val="false"/>
          <w:smallCaps w:val="false"/>
          <w:strike w:val="false"/>
          <w:dstrike w:val="false"/>
          <w:outline w:val="false"/>
          <w:color w:val="000000"/>
          <w:sz w:val="22"/>
          <w:szCs w:val="22"/>
          <w:u w:val="single" w:color="000000"/>
          <w:lang w:val="en-US"/>
          <w14:textFill>
            <w14:solidFill>
              <w14:srgbClr w14:val="000000"/>
            </w14:solidFill>
          </w14:textFill>
        </w:rPr>
        <w:t>Cryptosporidium</w:t>
      </w:r>
      <w:r>
        <w:rPr>
          <w:rFonts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t xml:space="preserve"> spp. in calves on dairy farms in Brazil. Revista Brasileira de Parasitologia Veterinária, v. 3, n. 4: e009621, 2021.</w:t>
      </w:r>
    </w:p>
    <w:p>
      <w:pPr>
        <w:pStyle w:val="LOnormal"/>
        <w:jc w:val="both"/>
        <w:rPr>
          <w:rFonts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pPr>
      <w:r>
        <w:rPr/>
      </w:r>
    </w:p>
    <w:p>
      <w:pPr>
        <w:pStyle w:val="LOnormal"/>
        <w:jc w:val="both"/>
        <w:rPr/>
      </w:pPr>
      <w:r>
        <w:rPr>
          <w:rFonts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t>PAPP, H; LÁSZLÓ, B; JAKAB, F; GANESH, B; DE GRAZIA, S; MATTHIJNSSENS, J; CIARLET, M; MARTELLA, V; BÁNYAI, K. Review of group A rotavirus strains reported in swine and cattle. Veterinary Microbiology, v. 165, n. 3–4, p. 190–199, 30 ago. 2013. SMITH, D. R. Field disease diagnostic investigation of neonatal calf diarrhea. Veterinary Clinics: Food Animal Practice, v. 28, n. 3, p. 465–481, 2012.</w:t>
      </w:r>
    </w:p>
    <w:p>
      <w:pPr>
        <w:pStyle w:val="LOnormal"/>
        <w:jc w:val="both"/>
        <w:rPr>
          <w:rFonts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pPr>
      <w:r>
        <w:rPr/>
      </w:r>
    </w:p>
    <w:p>
      <w:pPr>
        <w:pStyle w:val="LOnormal"/>
        <w:jc w:val="both"/>
        <w:rPr/>
      </w:pPr>
      <w:r>
        <w:rPr>
          <w:rFonts w:ascii="Arial" w:hAnsi="Arial"/>
          <w:caps w:val="false"/>
          <w:smallCaps w:val="false"/>
          <w:strike w:val="false"/>
          <w:dstrike w:val="false"/>
          <w:outline w:val="false"/>
          <w:color w:val="000000"/>
          <w:sz w:val="22"/>
          <w:szCs w:val="22"/>
          <w:u w:val="none" w:color="000000"/>
          <w:lang w:val="en-US"/>
          <w14:textFill>
            <w14:solidFill>
              <w14:srgbClr w14:val="000000"/>
            </w14:solidFill>
          </w14:textFill>
        </w:rPr>
        <w:t>VAN MOL, W; CLINQUART, J; PAS, M; BOKMA, J; PARDON, B. Pathogen-oriented approaches for neonatal calf diarrhea, Vlaams Diergeneeskundig Tijdschrift, v. 9, n. 4, p.167–181, 2022.</w:t>
      </w:r>
    </w:p>
    <w:sectPr>
      <w:headerReference w:type="default" r:id="rId3"/>
      <w:footerReference w:type="default" r:id="rId4"/>
      <w:type w:val="nextPage"/>
      <w:pgSz w:w="11906" w:h="16838"/>
      <w:pgMar w:left="1418" w:right="1418" w:gutter="0" w:header="0" w:top="1418" w:footer="0" w:bottom="141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Cambria">
    <w:charset w:val="00"/>
    <w:family w:val="roman"/>
    <w:pitch w:val="variable"/>
  </w:font>
  <w:font w:name="Helvetica Neue">
    <w:charset w:val="00"/>
    <w:family w:val="roman"/>
    <w:pitch w:val="variable"/>
  </w:font>
  <w:font w:name="Arial">
    <w:charset w:val="00"/>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eRodap"/>
      <w:bidi w:val="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LOnormal"/>
      <w:rPr/>
    </w:pPr>
    <w:r>
      <w:rPr/>
    </w:r>
  </w:p>
</w:hdr>
</file>

<file path=word/settings.xml><?xml version="1.0" encoding="utf-8"?>
<w:settings xmlns:w="http://schemas.openxmlformats.org/wordprocessingml/2006/main">
  <w:zoom w:percent="14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t-BR" w:eastAsia="zh-CN" w:bidi="hi-IN"/>
      </w:rPr>
    </w:rPrDefault>
    <w:pPrDefault>
      <w:pPr>
        <w:suppressAutoHyphens w:val="true"/>
      </w:pPr>
    </w:pPrDefault>
  </w:docDefaults>
  <w:style w:type="paragraph" w:styleId="Normal" w:default="1">
    <w:name w:val="Normal"/>
    <w:qFormat/>
    <w:pPr>
      <w:keepNext w:val="false"/>
      <w:keepLines w:val="false"/>
      <w:pageBreakBefore w:val="false"/>
      <w:widowControl/>
      <w:pBdr/>
      <w:shd w:val="clear" w:color="auto" w:fill="auto"/>
      <w:suppressAutoHyphens w:val="false"/>
      <w:bidi w:val="0"/>
      <w:spacing w:lineRule="auto" w:line="240" w:beforeAutospacing="0" w:before="0" w:afterAutospacing="0" w:after="0"/>
      <w:ind w:left="0" w:right="0" w:hanging="0"/>
      <w:jc w:val="left"/>
    </w:pPr>
    <w:rPr>
      <w:rFonts w:ascii="Times New Roman" w:hAnsi="Times New Roman" w:eastAsia="Arial Unicode MS" w:cs="Times New Roman"/>
      <w:b w:val="false"/>
      <w:bCs w:val="false"/>
      <w:i w:val="false"/>
      <w:iCs w:val="false"/>
      <w:caps w:val="false"/>
      <w:smallCaps w:val="false"/>
      <w:strike w:val="false"/>
      <w:dstrike w:val="false"/>
      <w:outline w:val="false"/>
      <w:emboss w:val="false"/>
      <w:imprint w:val="false"/>
      <w:vanish w:val="false"/>
      <w:color w:val="auto"/>
      <w:spacing w:val="0"/>
      <w:w w:val="100"/>
      <w:kern w:val="0"/>
      <w:position w:val="0"/>
      <w:sz w:val="24"/>
      <w:sz w:val="24"/>
      <w:szCs w:val="24"/>
      <w:u w:val="none" w:color="FFFFFF"/>
      <w:vertAlign w:val="baseline"/>
      <w:lang w:val="en-US" w:eastAsia="en-US" w:bidi="ar-SA"/>
    </w:rPr>
  </w:style>
  <w:style w:type="character" w:styleId="DefaultParagraphFont" w:default="1">
    <w:name w:val="Default Paragraph Font"/>
    <w:qFormat/>
    <w:rPr/>
  </w:style>
  <w:style w:type="character" w:styleId="LinkdaInternet">
    <w:name w:val="Link da Internet"/>
    <w:rPr>
      <w:u w:val="single" w:color="FFFFFF"/>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lang w:val="zxx" w:eastAsia="zxx" w:bidi="zxx"/>
    </w:rPr>
  </w:style>
  <w:style w:type="paragraph" w:styleId="LOnormal">
    <w:name w:val="LO-normal"/>
    <w:qFormat/>
    <w:pPr>
      <w:keepNext w:val="false"/>
      <w:keepLines w:val="false"/>
      <w:pageBreakBefore w:val="false"/>
      <w:widowControl/>
      <w:pBdr/>
      <w:shd w:val="clear" w:color="auto" w:fill="auto"/>
      <w:suppressAutoHyphens w:val="true"/>
      <w:bidi w:val="0"/>
      <w:spacing w:lineRule="auto" w:line="240" w:beforeAutospacing="0" w:before="0" w:afterAutospacing="0" w:after="0"/>
      <w:ind w:left="0" w:right="0" w:hanging="0"/>
      <w:jc w:val="left"/>
    </w:pPr>
    <w:rPr>
      <w:rFonts w:ascii="Cambria" w:hAnsi="Cambria" w:eastAsia="Arial Unicode MS" w:cs="Arial Unicode MS"/>
      <w:b w:val="false"/>
      <w:bCs w:val="false"/>
      <w:i w:val="false"/>
      <w:iCs w:val="false"/>
      <w:caps w:val="false"/>
      <w:smallCaps w:val="false"/>
      <w:strike w:val="false"/>
      <w:dstrike w:val="false"/>
      <w:outline w:val="false"/>
      <w:emboss w:val="false"/>
      <w:imprint w:val="false"/>
      <w:vanish w:val="false"/>
      <w:color w:val="00000A"/>
      <w:spacing w:val="0"/>
      <w:w w:val="100"/>
      <w:kern w:val="0"/>
      <w:position w:val="0"/>
      <w:sz w:val="24"/>
      <w:sz w:val="24"/>
      <w:szCs w:val="24"/>
      <w:u w:val="none" w:color="00000A"/>
      <w:shd w:fill="auto" w:val="clear"/>
      <w:vertAlign w:val="baseline"/>
      <w:lang w:val="en-US" w:eastAsia="zh-CN" w:bidi="hi-IN"/>
      <w14:textFill>
        <w14:solidFill>
          <w14:srgbClr w14:val="00000A"/>
        </w14:solidFill>
      </w14:textFill>
    </w:rPr>
  </w:style>
  <w:style w:type="paragraph" w:styleId="CabealhoeRodap">
    <w:name w:val="Cabeçalho e Rodapé"/>
    <w:qFormat/>
    <w:pPr>
      <w:keepNext w:val="false"/>
      <w:keepLines w:val="false"/>
      <w:pageBreakBefore w:val="false"/>
      <w:widowControl/>
      <w:pBdr/>
      <w:shd w:val="clear" w:color="auto" w:fill="auto"/>
      <w:tabs>
        <w:tab w:val="clear" w:pos="720"/>
        <w:tab w:val="right" w:pos="9020" w:leader="none"/>
      </w:tabs>
      <w:suppressAutoHyphens w:val="false"/>
      <w:bidi w:val="0"/>
      <w:spacing w:lineRule="auto" w:line="240" w:beforeAutospacing="0" w:before="0" w:afterAutospacing="0" w:after="0"/>
      <w:ind w:left="0" w:right="0" w:hanging="0"/>
      <w:jc w:val="left"/>
    </w:pPr>
    <w:rPr>
      <w:rFonts w:ascii="Helvetica Neue" w:hAnsi="Helvetica Neue"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4"/>
      <w:sz w:val="24"/>
      <w:szCs w:val="24"/>
      <w:u w:val="none" w:color="FFFFFF"/>
      <w:shd w:fill="auto" w:val="clear"/>
      <w:vertAlign w:val="baseline"/>
      <w:lang w:val="pt-BR" w:eastAsia="zh-CN" w:bidi="hi-IN"/>
      <w14:textOutline>
        <w14:noFill/>
      </w14:textOutline>
      <w14:textFill>
        <w14:solidFill>
          <w14:srgbClr w14:val="000000"/>
        </w14:solidFill>
      </w14:textFill>
    </w:rPr>
  </w:style>
  <w:style w:type="paragraph" w:styleId="Cabealho">
    <w:name w:val="Header"/>
    <w:basedOn w:val="CabealhoeRodap"/>
    <w:pPr/>
    <w:rPr/>
  </w:style>
  <w:style w:type="paragraph" w:styleId="Rodap">
    <w:name w:val="Footer"/>
    <w:basedOn w:val="CabealhoeRodap"/>
    <w:pPr/>
    <w:rPr/>
  </w:style>
  <w:style w:type="numbering" w:styleId="NoList" w:default="1">
    <w:name w:val="No List"/>
    <w:qFormat/>
  </w:style>
  <w:style w:type="table" w:default="1" w:styleId="Table Normal">
    <w:name w:val="Table Normal"/>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Template/>
  <TotalTime>18</TotalTime>
  <Application>LibreOffice/7.2.1.2$Windows_X86_64 LibreOffice_project/87b77fad49947c1441b67c559c339af8f3517e22</Application>
  <AppVersion>15.0000</AppVersion>
  <Pages>4</Pages>
  <Words>1436</Words>
  <Characters>8499</Characters>
  <CharactersWithSpaces>9920</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2023-09-28T08:46:55Z</dcterms:modified>
  <cp:revision>2</cp:revision>
  <dc:subject/>
  <dc:title/>
</cp:coreProperties>
</file>