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media/image3.jpeg" ContentType="image/jpe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ind w:left="0" w:right="0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0" w:right="0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ind w:left="0" w:right="0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3" w:after="0"/>
        <w:ind w:left="0" w:right="0" w:hanging="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</w:r>
    </w:p>
    <w:p>
      <w:pPr>
        <w:pStyle w:val="Ttulododocumento"/>
        <w:spacing w:lineRule="auto" w:line="276"/>
        <w:rPr/>
      </w:pPr>
      <w:r>
        <w:rPr/>
        <w:t>CARACTERIZAÇÃO</w:t>
      </w:r>
      <w:r>
        <w:rPr>
          <w:spacing w:val="-10"/>
        </w:rPr>
        <w:t xml:space="preserve"> </w:t>
      </w:r>
      <w:r>
        <w:rPr/>
        <w:t>DA</w:t>
      </w:r>
      <w:r>
        <w:rPr>
          <w:spacing w:val="-10"/>
        </w:rPr>
        <w:t xml:space="preserve"> </w:t>
      </w:r>
      <w:r>
        <w:rPr/>
        <w:t>COMUNIDADE</w:t>
      </w:r>
      <w:r>
        <w:rPr>
          <w:spacing w:val="-9"/>
        </w:rPr>
        <w:t xml:space="preserve"> </w:t>
      </w:r>
      <w:r>
        <w:rPr/>
        <w:t>BACTERIANA</w:t>
      </w:r>
      <w:r>
        <w:rPr>
          <w:spacing w:val="-10"/>
        </w:rPr>
        <w:t xml:space="preserve"> </w:t>
      </w:r>
      <w:r>
        <w:rPr/>
        <w:t>PRESENTE</w:t>
      </w:r>
      <w:r>
        <w:rPr>
          <w:spacing w:val="-75"/>
        </w:rPr>
        <w:t xml:space="preserve"> </w:t>
      </w:r>
      <w:r>
        <w:rPr/>
        <w:t>NAS AMOSTRAS LÁCTEAS DE BOVINOS LEITEIROS DA RAÇA</w:t>
      </w:r>
      <w:r>
        <w:rPr>
          <w:spacing w:val="1"/>
        </w:rPr>
        <w:t xml:space="preserve"> </w:t>
      </w:r>
      <w:r>
        <w:rPr/>
        <w:t>HOLSTEIN-FRÍSIA, E CORDEIROS DA RAÇA OVINA CHURRA</w:t>
      </w:r>
      <w:r>
        <w:rPr>
          <w:spacing w:val="1"/>
        </w:rPr>
        <w:t xml:space="preserve"> </w:t>
      </w:r>
      <w:r>
        <w:rPr/>
        <w:t>GALEGA</w:t>
      </w:r>
      <w:r>
        <w:rPr>
          <w:spacing w:val="-2"/>
        </w:rPr>
        <w:t xml:space="preserve"> </w:t>
      </w:r>
      <w:r>
        <w:rPr/>
        <w:t>BRAGANÇANA</w:t>
      </w:r>
    </w:p>
    <w:p>
      <w:pPr>
        <w:pStyle w:val="Normal"/>
        <w:spacing w:before="0" w:after="0"/>
        <w:ind w:left="290" w:right="302" w:hanging="0"/>
        <w:jc w:val="center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  <w:t>Kauani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Aparecida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Gepfrie</w:t>
      </w:r>
      <w:r>
        <w:rPr>
          <w:rFonts w:ascii="Arial" w:hAnsi="Arial"/>
          <w:b/>
          <w:sz w:val="20"/>
          <w:vertAlign w:val="superscript"/>
        </w:rPr>
        <w:t>1</w:t>
      </w:r>
      <w:r>
        <w:rPr>
          <w:rFonts w:ascii="Arial" w:hAnsi="Arial"/>
          <w:b/>
          <w:position w:val="0"/>
          <w:sz w:val="20"/>
          <w:sz w:val="20"/>
          <w:vertAlign w:val="baseline"/>
        </w:rPr>
        <w:t>,Laila</w:t>
      </w:r>
      <w:r>
        <w:rPr>
          <w:rFonts w:ascii="Arial" w:hAnsi="Arial"/>
          <w:b/>
          <w:spacing w:val="-12"/>
          <w:position w:val="0"/>
          <w:sz w:val="20"/>
          <w:sz w:val="20"/>
          <w:vertAlign w:val="baseline"/>
        </w:rPr>
        <w:t xml:space="preserve"> </w:t>
      </w:r>
      <w:r>
        <w:rPr>
          <w:rFonts w:ascii="Arial" w:hAnsi="Arial"/>
          <w:b/>
          <w:position w:val="0"/>
          <w:sz w:val="20"/>
          <w:sz w:val="20"/>
          <w:vertAlign w:val="baseline"/>
        </w:rPr>
        <w:t>Cristina</w:t>
      </w:r>
      <w:r>
        <w:rPr>
          <w:rFonts w:ascii="Arial" w:hAnsi="Arial"/>
          <w:b/>
          <w:spacing w:val="-12"/>
          <w:position w:val="0"/>
          <w:sz w:val="20"/>
          <w:sz w:val="20"/>
          <w:vertAlign w:val="baseline"/>
        </w:rPr>
        <w:t xml:space="preserve"> </w:t>
      </w:r>
      <w:r>
        <w:rPr>
          <w:rFonts w:ascii="Arial" w:hAnsi="Arial"/>
          <w:b/>
          <w:position w:val="0"/>
          <w:sz w:val="20"/>
          <w:sz w:val="20"/>
          <w:vertAlign w:val="baseline"/>
        </w:rPr>
        <w:t>Lopes²,</w:t>
      </w:r>
      <w:r>
        <w:rPr>
          <w:rFonts w:ascii="Arial" w:hAnsi="Arial"/>
          <w:b/>
          <w:position w:val="0"/>
          <w:sz w:val="20"/>
          <w:sz w:val="20"/>
          <w:u w:val="thick"/>
          <w:vertAlign w:val="baseline"/>
        </w:rPr>
        <w:t>Thalita</w:t>
      </w:r>
      <w:r>
        <w:rPr>
          <w:rFonts w:ascii="Arial" w:hAnsi="Arial"/>
          <w:b/>
          <w:spacing w:val="-12"/>
          <w:position w:val="0"/>
          <w:sz w:val="20"/>
          <w:sz w:val="20"/>
          <w:u w:val="thick"/>
          <w:vertAlign w:val="baseline"/>
        </w:rPr>
        <w:t xml:space="preserve"> </w:t>
      </w:r>
      <w:r>
        <w:rPr>
          <w:rFonts w:ascii="Arial" w:hAnsi="Arial"/>
          <w:b/>
          <w:position w:val="0"/>
          <w:sz w:val="20"/>
          <w:sz w:val="20"/>
          <w:u w:val="thick"/>
          <w:vertAlign w:val="baseline"/>
        </w:rPr>
        <w:t>Fontonela</w:t>
      </w:r>
      <w:r>
        <w:rPr>
          <w:rFonts w:ascii="Arial" w:hAnsi="Arial"/>
          <w:b/>
          <w:sz w:val="20"/>
          <w:u w:val="thick"/>
          <w:vertAlign w:val="superscript"/>
        </w:rPr>
        <w:t>3</w:t>
      </w:r>
      <w:r>
        <w:rPr>
          <w:rFonts w:ascii="Arial" w:hAnsi="Arial"/>
          <w:b/>
          <w:sz w:val="20"/>
          <w:vertAlign w:val="superscript"/>
        </w:rPr>
        <w:t>.</w:t>
      </w:r>
    </w:p>
    <w:p>
      <w:pPr>
        <w:pStyle w:val="Corpodotexto"/>
        <w:spacing w:before="11" w:after="0"/>
        <w:ind w:left="0" w:right="0" w:hanging="0"/>
        <w:rPr>
          <w:rFonts w:ascii="Arial" w:hAnsi="Arial"/>
          <w:b/>
          <w:b/>
          <w:sz w:val="25"/>
        </w:rPr>
      </w:pPr>
      <w:r>
        <w:rPr>
          <w:rFonts w:ascii="Arial" w:hAnsi="Arial"/>
          <w:b/>
          <w:sz w:val="25"/>
        </w:rPr>
      </w:r>
    </w:p>
    <w:p>
      <w:pPr>
        <w:pStyle w:val="Normal"/>
        <w:spacing w:lineRule="auto" w:line="276" w:before="0" w:after="0"/>
        <w:ind w:left="100" w:right="198" w:hanging="0"/>
        <w:jc w:val="both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w w:val="95"/>
          <w:sz w:val="20"/>
          <w:vertAlign w:val="superscript"/>
        </w:rPr>
        <w:t>1</w:t>
      </w:r>
      <w:r>
        <w:rPr>
          <w:rFonts w:ascii="Arial" w:hAnsi="Arial"/>
          <w:b/>
          <w:w w:val="95"/>
          <w:position w:val="0"/>
          <w:sz w:val="20"/>
          <w:sz w:val="20"/>
          <w:vertAlign w:val="baseline"/>
        </w:rPr>
        <w:t xml:space="preserve">Teresa Montenegro Correia, ²Paula Baptista Prof.ra Doutora, </w:t>
      </w:r>
      <w:r>
        <w:rPr>
          <w:rFonts w:ascii="Arial" w:hAnsi="Arial"/>
          <w:b/>
          <w:w w:val="95"/>
          <w:sz w:val="20"/>
          <w:u w:val="thick"/>
          <w:vertAlign w:val="superscript"/>
        </w:rPr>
        <w:t>3.</w:t>
      </w:r>
      <w:r>
        <w:rPr>
          <w:rFonts w:ascii="Arial" w:hAnsi="Arial"/>
          <w:b/>
          <w:w w:val="95"/>
          <w:position w:val="0"/>
          <w:sz w:val="20"/>
          <w:sz w:val="20"/>
          <w:u w:val="thick"/>
          <w:vertAlign w:val="baseline"/>
        </w:rPr>
        <w:t xml:space="preserve"> </w:t>
      </w:r>
      <w:r>
        <w:rPr>
          <w:rFonts w:ascii="Arial" w:hAnsi="Arial"/>
          <w:b/>
          <w:w w:val="95"/>
          <w:position w:val="0"/>
          <w:sz w:val="20"/>
          <w:sz w:val="20"/>
          <w:vertAlign w:val="baseline"/>
        </w:rPr>
        <w:t>Juliana Morini Küpper Cardoso</w:t>
      </w:r>
      <w:r>
        <w:rPr>
          <w:rFonts w:ascii="Arial" w:hAnsi="Arial"/>
          <w:b/>
          <w:spacing w:val="1"/>
          <w:w w:val="95"/>
          <w:position w:val="0"/>
          <w:sz w:val="20"/>
          <w:sz w:val="20"/>
          <w:vertAlign w:val="baseline"/>
        </w:rPr>
        <w:t xml:space="preserve"> </w:t>
      </w:r>
      <w:r>
        <w:rPr>
          <w:rFonts w:ascii="Arial" w:hAnsi="Arial"/>
          <w:b/>
          <w:position w:val="0"/>
          <w:sz w:val="20"/>
          <w:sz w:val="20"/>
          <w:vertAlign w:val="baseline"/>
        </w:rPr>
        <w:t>Perseguini</w:t>
      </w:r>
    </w:p>
    <w:p>
      <w:pPr>
        <w:pStyle w:val="Corpodotexto"/>
        <w:ind w:left="100" w:right="114" w:hanging="0"/>
        <w:jc w:val="both"/>
        <w:rPr/>
      </w:pPr>
      <w:r>
        <w:rPr>
          <w:rFonts w:ascii="Arial" w:hAnsi="Arial"/>
          <w:b/>
        </w:rPr>
        <w:t>Contribuição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sociedade:</w:t>
      </w:r>
      <w:r>
        <w:rPr>
          <w:rFonts w:ascii="Arial" w:hAnsi="Arial"/>
          <w:b/>
          <w:spacing w:val="1"/>
        </w:rPr>
        <w:t xml:space="preserve"> </w:t>
      </w:r>
      <w:r>
        <w:rPr/>
        <w:t>Esse</w:t>
      </w:r>
      <w:r>
        <w:rPr>
          <w:spacing w:val="1"/>
        </w:rPr>
        <w:t xml:space="preserve"> </w:t>
      </w:r>
      <w:r>
        <w:rPr/>
        <w:t>trabalho</w:t>
      </w:r>
      <w:r>
        <w:rPr>
          <w:spacing w:val="1"/>
        </w:rPr>
        <w:t xml:space="preserve"> </w:t>
      </w:r>
      <w:r>
        <w:rPr/>
        <w:t>tem como objetivo mostrar as</w:t>
      </w:r>
      <w:r>
        <w:rPr>
          <w:spacing w:val="1"/>
        </w:rPr>
        <w:t xml:space="preserve"> </w:t>
      </w:r>
      <w:r>
        <w:rPr/>
        <w:t>diversidades</w:t>
      </w:r>
      <w:r>
        <w:rPr>
          <w:spacing w:val="28"/>
        </w:rPr>
        <w:t xml:space="preserve"> </w:t>
      </w:r>
      <w:r>
        <w:rPr/>
        <w:t>microbianas</w:t>
      </w:r>
      <w:r>
        <w:rPr>
          <w:spacing w:val="28"/>
        </w:rPr>
        <w:t xml:space="preserve"> </w:t>
      </w:r>
      <w:r>
        <w:rPr/>
        <w:t>presentes</w:t>
      </w:r>
      <w:r>
        <w:rPr>
          <w:spacing w:val="29"/>
        </w:rPr>
        <w:t xml:space="preserve"> </w:t>
      </w:r>
      <w:r>
        <w:rPr/>
        <w:t>no</w:t>
      </w:r>
      <w:r>
        <w:rPr>
          <w:spacing w:val="28"/>
        </w:rPr>
        <w:t xml:space="preserve"> </w:t>
      </w:r>
      <w:r>
        <w:rPr/>
        <w:t>colostro</w:t>
      </w:r>
      <w:r>
        <w:rPr>
          <w:spacing w:val="28"/>
        </w:rPr>
        <w:t xml:space="preserve"> </w:t>
      </w:r>
      <w:r>
        <w:rPr/>
        <w:t>e</w:t>
      </w:r>
      <w:r>
        <w:rPr>
          <w:spacing w:val="29"/>
        </w:rPr>
        <w:t xml:space="preserve"> </w:t>
      </w:r>
      <w:r>
        <w:rPr/>
        <w:t>no</w:t>
      </w:r>
      <w:r>
        <w:rPr>
          <w:spacing w:val="28"/>
        </w:rPr>
        <w:t xml:space="preserve"> </w:t>
      </w:r>
      <w:r>
        <w:rPr/>
        <w:t>leite</w:t>
      </w:r>
      <w:r>
        <w:rPr>
          <w:spacing w:val="29"/>
        </w:rPr>
        <w:t xml:space="preserve"> </w:t>
      </w:r>
      <w:r>
        <w:rPr/>
        <w:t>de</w:t>
      </w:r>
      <w:r>
        <w:rPr>
          <w:spacing w:val="13"/>
        </w:rPr>
        <w:t xml:space="preserve"> </w:t>
      </w:r>
      <w:r>
        <w:rPr/>
        <w:t>animais</w:t>
      </w:r>
      <w:r>
        <w:rPr>
          <w:spacing w:val="14"/>
        </w:rPr>
        <w:t xml:space="preserve"> </w:t>
      </w:r>
      <w:r>
        <w:rPr/>
        <w:t>de</w:t>
      </w:r>
      <w:r>
        <w:rPr>
          <w:spacing w:val="13"/>
        </w:rPr>
        <w:t xml:space="preserve"> </w:t>
      </w:r>
      <w:r>
        <w:rPr/>
        <w:t>produção</w:t>
      </w:r>
      <w:r>
        <w:rPr>
          <w:spacing w:val="-64"/>
        </w:rPr>
        <w:t xml:space="preserve"> </w:t>
      </w:r>
      <w:r>
        <w:rPr/>
        <w:t>do Nordeste de Portugal. Nesse estudo foi analisado o colostro de vaca holandesa (</w:t>
      </w:r>
      <w:r>
        <w:rPr>
          <w:spacing w:val="1"/>
        </w:rPr>
        <w:t xml:space="preserve"> </w:t>
      </w:r>
      <w:r>
        <w:rPr/>
        <w:t>e o leite de ovelha Churra Galega Bragançana, onde como resultado foi identificado</w:t>
      </w:r>
      <w:r>
        <w:rPr>
          <w:spacing w:val="1"/>
        </w:rPr>
        <w:t xml:space="preserve"> </w:t>
      </w:r>
      <w:r>
        <w:rPr/>
        <w:t>Holstein-Frísia),</w:t>
      </w:r>
      <w:r>
        <w:rPr>
          <w:spacing w:val="-1"/>
        </w:rPr>
        <w:t xml:space="preserve"> </w:t>
      </w:r>
      <w:r>
        <w:rPr/>
        <w:t>que</w:t>
      </w:r>
      <w:r>
        <w:rPr>
          <w:spacing w:val="-1"/>
        </w:rPr>
        <w:t xml:space="preserve"> </w:t>
      </w:r>
      <w:r>
        <w:rPr/>
        <w:t>ambos possuem</w:t>
      </w:r>
      <w:r>
        <w:rPr>
          <w:spacing w:val="-1"/>
        </w:rPr>
        <w:t xml:space="preserve"> </w:t>
      </w:r>
      <w:r>
        <w:rPr/>
        <w:t>uma diversidade</w:t>
      </w:r>
      <w:r>
        <w:rPr>
          <w:spacing w:val="-1"/>
        </w:rPr>
        <w:t xml:space="preserve"> </w:t>
      </w:r>
      <w:r>
        <w:rPr/>
        <w:t>microbiana</w:t>
      </w:r>
      <w:r>
        <w:rPr>
          <w:spacing w:val="-1"/>
        </w:rPr>
        <w:t xml:space="preserve"> </w:t>
      </w:r>
      <w:r>
        <w:rPr/>
        <w:t>similar.</w:t>
      </w:r>
    </w:p>
    <w:p>
      <w:pPr>
        <w:pStyle w:val="Normal"/>
        <w:spacing w:before="0" w:after="0"/>
        <w:ind w:left="100" w:right="0" w:hanging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Palavras- chave: </w:t>
      </w:r>
      <w:r>
        <w:rPr>
          <w:sz w:val="24"/>
        </w:rPr>
        <w:t>Colostro, Comunidade Bacteriana, Microbiana.</w:t>
      </w:r>
    </w:p>
    <w:p>
      <w:pPr>
        <w:pStyle w:val="Corpodotexto"/>
        <w:ind w:left="100" w:right="114" w:hanging="0"/>
        <w:jc w:val="both"/>
        <w:rPr/>
      </w:pPr>
      <w:r>
        <w:rPr>
          <w:rFonts w:ascii="Arial" w:hAnsi="Arial"/>
          <w:b/>
        </w:rPr>
        <w:t xml:space="preserve">Introdução: </w:t>
      </w:r>
      <w:r>
        <w:rPr/>
        <w:t>O estudo ocorreu de 2 de março a 04 de abril de 2019 pela acadêmica</w:t>
      </w:r>
      <w:r>
        <w:rPr>
          <w:spacing w:val="1"/>
        </w:rPr>
        <w:t xml:space="preserve"> </w:t>
      </w:r>
      <w:r>
        <w:rPr/>
        <w:t>Laila Cristina Lopes, sendo decorrente de sua Dissertação apresentada à Escola</w:t>
      </w:r>
      <w:r>
        <w:rPr>
          <w:spacing w:val="1"/>
        </w:rPr>
        <w:t xml:space="preserve"> </w:t>
      </w:r>
      <w:r>
        <w:rPr/>
        <w:t>Superior Agrária de Bragança para obtenção do Grau de Mestre em Tecnologia de</w:t>
      </w:r>
      <w:r>
        <w:rPr>
          <w:spacing w:val="1"/>
        </w:rPr>
        <w:t xml:space="preserve"> </w:t>
      </w:r>
      <w:r>
        <w:rPr/>
        <w:t>Ciências Animais no âmbito da dupla diplomação com a Universidade Tecnológica</w:t>
      </w:r>
      <w:r>
        <w:rPr>
          <w:spacing w:val="1"/>
        </w:rPr>
        <w:t xml:space="preserve"> </w:t>
      </w:r>
      <w:r>
        <w:rPr/>
        <w:t>Federal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Paraná.</w:t>
      </w:r>
      <w:r>
        <w:rPr>
          <w:spacing w:val="1"/>
        </w:rPr>
        <w:t xml:space="preserve"> </w:t>
      </w:r>
      <w:r>
        <w:rPr/>
        <w:t>Teve</w:t>
      </w:r>
      <w:r>
        <w:rPr>
          <w:spacing w:val="1"/>
        </w:rPr>
        <w:t xml:space="preserve"> </w:t>
      </w:r>
      <w:r>
        <w:rPr/>
        <w:t>como</w:t>
      </w:r>
      <w:r>
        <w:rPr>
          <w:spacing w:val="1"/>
        </w:rPr>
        <w:t xml:space="preserve"> </w:t>
      </w:r>
      <w:r>
        <w:rPr/>
        <w:t>principal</w:t>
      </w:r>
      <w:r>
        <w:rPr>
          <w:spacing w:val="1"/>
        </w:rPr>
        <w:t xml:space="preserve"> </w:t>
      </w:r>
      <w:r>
        <w:rPr/>
        <w:t>objetivo</w:t>
      </w:r>
      <w:r>
        <w:rPr>
          <w:spacing w:val="1"/>
        </w:rPr>
        <w:t xml:space="preserve"> </w:t>
      </w:r>
      <w:r>
        <w:rPr/>
        <w:t>explorar as similaridades e a</w:t>
      </w:r>
      <w:r>
        <w:rPr>
          <w:spacing w:val="1"/>
        </w:rPr>
        <w:t xml:space="preserve"> </w:t>
      </w:r>
      <w:r>
        <w:rPr/>
        <w:t>dissimilaridade da composição bacteriana a partir do colostro e do leite de ovelhas e</w:t>
      </w:r>
      <w:r>
        <w:rPr>
          <w:spacing w:val="-64"/>
        </w:rPr>
        <w:t xml:space="preserve"> </w:t>
      </w:r>
      <w:r>
        <w:rPr/>
        <w:t>analisar</w:t>
      </w:r>
      <w:r>
        <w:rPr>
          <w:spacing w:val="1"/>
        </w:rPr>
        <w:t xml:space="preserve"> </w:t>
      </w:r>
      <w:r>
        <w:rPr/>
        <w:t>as</w:t>
      </w:r>
      <w:r>
        <w:rPr>
          <w:spacing w:val="1"/>
        </w:rPr>
        <w:t xml:space="preserve"> </w:t>
      </w:r>
      <w:r>
        <w:rPr/>
        <w:t>propriedades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colostro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podem</w:t>
      </w:r>
      <w:r>
        <w:rPr>
          <w:spacing w:val="1"/>
        </w:rPr>
        <w:t xml:space="preserve"> </w:t>
      </w:r>
      <w:r>
        <w:rPr/>
        <w:t>influenciar</w:t>
      </w:r>
      <w:r>
        <w:rPr>
          <w:spacing w:val="1"/>
        </w:rPr>
        <w:t xml:space="preserve"> </w:t>
      </w:r>
      <w:r>
        <w:rPr/>
        <w:t>diretamente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indiretamente o desenvolvimento da microbiota intestinal e consequentemente o</w:t>
      </w:r>
      <w:r>
        <w:rPr>
          <w:spacing w:val="1"/>
        </w:rPr>
        <w:t xml:space="preserve"> </w:t>
      </w:r>
      <w:r>
        <w:rPr/>
        <w:t>controlo de alguns agentes patogénicos para o animal.</w:t>
      </w:r>
    </w:p>
    <w:p>
      <w:pPr>
        <w:pStyle w:val="Normal"/>
        <w:spacing w:before="0" w:after="0"/>
        <w:ind w:left="100" w:right="0" w:hanging="0"/>
        <w:jc w:val="both"/>
        <w:rPr>
          <w:rFonts w:ascii="Arial" w:hAnsi="Arial"/>
          <w:b/>
          <w:b/>
          <w:sz w:val="22"/>
        </w:rPr>
      </w:pPr>
      <w:r>
        <w:rPr>
          <w:rFonts w:ascii="Arial" w:hAnsi="Arial"/>
          <w:b/>
          <w:sz w:val="22"/>
        </w:rPr>
        <w:t>Materiais</w:t>
      </w:r>
      <w:r>
        <w:rPr>
          <w:rFonts w:ascii="Arial" w:hAnsi="Arial"/>
          <w:b/>
          <w:spacing w:val="-6"/>
          <w:sz w:val="22"/>
        </w:rPr>
        <w:t xml:space="preserve"> </w:t>
      </w:r>
      <w:r>
        <w:rPr>
          <w:rFonts w:ascii="Arial" w:hAnsi="Arial"/>
          <w:b/>
          <w:sz w:val="22"/>
        </w:rPr>
        <w:t>e</w:t>
      </w:r>
      <w:r>
        <w:rPr>
          <w:rFonts w:ascii="Arial" w:hAnsi="Arial"/>
          <w:b/>
          <w:spacing w:val="-6"/>
          <w:sz w:val="22"/>
        </w:rPr>
        <w:t xml:space="preserve"> </w:t>
      </w:r>
      <w:r>
        <w:rPr>
          <w:rFonts w:ascii="Arial" w:hAnsi="Arial"/>
          <w:b/>
          <w:sz w:val="22"/>
        </w:rPr>
        <w:t>Métodos:</w:t>
      </w:r>
    </w:p>
    <w:p>
      <w:pPr>
        <w:pStyle w:val="Corpodotexto"/>
        <w:spacing w:before="38" w:after="0"/>
        <w:ind w:left="100" w:right="113" w:hanging="0"/>
        <w:jc w:val="both"/>
        <w:rPr/>
      </w:pPr>
      <w:r>
        <w:rPr/>
        <w:t>A comunidade bacteriana presente em duas amostras de colostro de do bovino</w:t>
      </w:r>
      <w:r>
        <w:rPr>
          <w:spacing w:val="1"/>
        </w:rPr>
        <w:t xml:space="preserve"> </w:t>
      </w:r>
      <w:r>
        <w:rPr/>
        <w:t>leiteiro da raça Holstein-Frísia</w:t>
      </w:r>
      <w:r>
        <w:rPr>
          <w:spacing w:val="1"/>
        </w:rPr>
        <w:t xml:space="preserve"> </w:t>
      </w:r>
      <w:r>
        <w:rPr/>
        <w:t>e duas amostras de leite de ovelha autóctone do</w:t>
      </w:r>
      <w:r>
        <w:rPr>
          <w:spacing w:val="1"/>
        </w:rPr>
        <w:t xml:space="preserve"> </w:t>
      </w:r>
      <w:r>
        <w:rPr/>
        <w:t>Nordeste de Portugal, Churra galega Bragançana foi avaliada recorrendo a métodos</w:t>
      </w:r>
      <w:r>
        <w:rPr>
          <w:spacing w:val="-64"/>
        </w:rPr>
        <w:t xml:space="preserve"> </w:t>
      </w:r>
      <w:r>
        <w:rPr/>
        <w:t>não</w:t>
      </w:r>
      <w:r>
        <w:rPr>
          <w:spacing w:val="1"/>
        </w:rPr>
        <w:t xml:space="preserve"> </w:t>
      </w:r>
      <w:r>
        <w:rPr/>
        <w:t>dependentes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cultivo.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extração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DNA</w:t>
      </w:r>
      <w:r>
        <w:rPr>
          <w:spacing w:val="1"/>
        </w:rPr>
        <w:t xml:space="preserve"> </w:t>
      </w:r>
      <w:r>
        <w:rPr/>
        <w:t>das</w:t>
      </w:r>
      <w:r>
        <w:rPr>
          <w:spacing w:val="1"/>
        </w:rPr>
        <w:t xml:space="preserve"> </w:t>
      </w:r>
      <w:r>
        <w:rPr/>
        <w:t>diferentes</w:t>
      </w:r>
      <w:r>
        <w:rPr>
          <w:spacing w:val="1"/>
        </w:rPr>
        <w:t xml:space="preserve"> </w:t>
      </w:r>
      <w:r>
        <w:rPr/>
        <w:t>amostras</w:t>
      </w:r>
      <w:r>
        <w:rPr>
          <w:spacing w:val="1"/>
        </w:rPr>
        <w:t xml:space="preserve"> </w:t>
      </w:r>
      <w:r>
        <w:rPr/>
        <w:t>foi</w:t>
      </w:r>
      <w:r>
        <w:rPr>
          <w:spacing w:val="1"/>
        </w:rPr>
        <w:t xml:space="preserve"> </w:t>
      </w:r>
      <w:r>
        <w:rPr/>
        <w:t>realizada utilizando o método Brometo de Cetil-Trimetil-Amónio (CTAB). A cerca de</w:t>
      </w:r>
      <w:r>
        <w:rPr>
          <w:spacing w:val="1"/>
        </w:rPr>
        <w:t xml:space="preserve"> </w:t>
      </w:r>
      <w:r>
        <w:rPr/>
        <w:t>0,1 g de amostra, previamente macerada em azoto líquido, foram adicionados 1200</w:t>
      </w:r>
      <w:r>
        <w:rPr>
          <w:spacing w:val="1"/>
        </w:rPr>
        <w:t xml:space="preserve"> </w:t>
      </w:r>
      <w:r>
        <w:rPr/>
        <w:t>µl do tampão de extração CTAB [2% (p/v) CTAB, 100 mM Tris-HCl pH 8,0, 20 mM</w:t>
      </w:r>
      <w:r>
        <w:rPr>
          <w:spacing w:val="1"/>
        </w:rPr>
        <w:t xml:space="preserve"> </w:t>
      </w:r>
      <w:r>
        <w:rPr/>
        <w:t>EDTA pH 8,0 e 1,4 M NaCl]. A concentração do DNA extraído foi estimada pela</w:t>
      </w:r>
      <w:r>
        <w:rPr>
          <w:spacing w:val="1"/>
        </w:rPr>
        <w:t xml:space="preserve"> </w:t>
      </w:r>
      <w:r>
        <w:rPr/>
        <w:t>determinação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valor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absorvância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260</w:t>
      </w:r>
      <w:r>
        <w:rPr>
          <w:spacing w:val="1"/>
        </w:rPr>
        <w:t xml:space="preserve"> </w:t>
      </w:r>
      <w:r>
        <w:rPr/>
        <w:t>nm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razão</w:t>
      </w:r>
      <w:r>
        <w:rPr>
          <w:spacing w:val="1"/>
        </w:rPr>
        <w:t xml:space="preserve"> </w:t>
      </w:r>
      <w:r>
        <w:rPr/>
        <w:t>absorvância</w:t>
      </w:r>
      <w:r>
        <w:rPr>
          <w:spacing w:val="1"/>
        </w:rPr>
        <w:t xml:space="preserve"> </w:t>
      </w:r>
      <w:r>
        <w:rPr/>
        <w:t>260/absorvância 280, respetivamente, utilizando um espectrofotómetro microvolume</w:t>
      </w:r>
      <w:r>
        <w:rPr>
          <w:spacing w:val="-64"/>
        </w:rPr>
        <w:t xml:space="preserve"> </w:t>
      </w:r>
      <w:r>
        <w:rPr/>
        <w:t>MySPEC (VWR). O agrupamento das unidades taxonômicas foi realizado utilizando</w:t>
      </w:r>
      <w:r>
        <w:rPr>
          <w:spacing w:val="1"/>
        </w:rPr>
        <w:t xml:space="preserve"> </w:t>
      </w:r>
      <w:r>
        <w:rPr/>
        <w:t>o valor de 97% de identidade entre sequências. Foi utilizado o método illumina, o</w:t>
      </w:r>
      <w:r>
        <w:rPr>
          <w:spacing w:val="1"/>
        </w:rPr>
        <w:t xml:space="preserve"> </w:t>
      </w:r>
      <w:r>
        <w:rPr/>
        <w:t>qual utiliza o sequenciamento por síntese. Os parâmetros de remoção foram: (1)</w:t>
      </w:r>
      <w:r>
        <w:rPr>
          <w:spacing w:val="1"/>
        </w:rPr>
        <w:t xml:space="preserve"> </w:t>
      </w:r>
      <w:r>
        <w:rPr/>
        <w:t>eliminar</w:t>
      </w:r>
      <w:r>
        <w:rPr>
          <w:spacing w:val="1"/>
        </w:rPr>
        <w:t xml:space="preserve"> </w:t>
      </w:r>
      <w:r>
        <w:rPr/>
        <w:t>as</w:t>
      </w:r>
      <w:r>
        <w:rPr>
          <w:spacing w:val="1"/>
        </w:rPr>
        <w:t xml:space="preserve"> </w:t>
      </w:r>
      <w:r>
        <w:rPr/>
        <w:t>sequências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16S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não</w:t>
      </w:r>
      <w:r>
        <w:rPr>
          <w:spacing w:val="1"/>
        </w:rPr>
        <w:t xml:space="preserve"> </w:t>
      </w:r>
      <w:r>
        <w:rPr/>
        <w:t>fossem</w:t>
      </w:r>
      <w:r>
        <w:rPr>
          <w:spacing w:val="1"/>
        </w:rPr>
        <w:t xml:space="preserve"> </w:t>
      </w:r>
      <w:r>
        <w:rPr/>
        <w:t>de eubactérias (i.e., Archaea,</w:t>
      </w:r>
      <w:r>
        <w:rPr>
          <w:spacing w:val="1"/>
        </w:rPr>
        <w:t xml:space="preserve"> </w:t>
      </w:r>
      <w:r>
        <w:rPr/>
        <w:t>mitocôndrias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cloroplastos),</w:t>
      </w:r>
      <w:r>
        <w:rPr>
          <w:spacing w:val="1"/>
        </w:rPr>
        <w:t xml:space="preserve"> </w:t>
      </w:r>
      <w:r>
        <w:rPr/>
        <w:t>(2)</w:t>
      </w:r>
      <w:r>
        <w:rPr>
          <w:spacing w:val="1"/>
        </w:rPr>
        <w:t xml:space="preserve"> </w:t>
      </w:r>
      <w:r>
        <w:rPr/>
        <w:t>eliminar as OTUs (unidades taxonômicas) que</w:t>
      </w:r>
      <w:r>
        <w:rPr>
          <w:spacing w:val="1"/>
        </w:rPr>
        <w:t xml:space="preserve"> </w:t>
      </w:r>
      <w:r>
        <w:rPr/>
        <w:t>possuíam abundância inferior a 5 identificado no total das amostras, (3) eliminar as</w:t>
      </w:r>
      <w:r>
        <w:rPr>
          <w:spacing w:val="1"/>
        </w:rPr>
        <w:t xml:space="preserve"> </w:t>
      </w:r>
      <w:r>
        <w:rPr/>
        <w:t>OTUs</w:t>
      </w:r>
      <w:r>
        <w:rPr>
          <w:spacing w:val="1"/>
        </w:rPr>
        <w:t xml:space="preserve"> </w:t>
      </w:r>
      <w:r>
        <w:rPr/>
        <w:t>que apareciam 2 vezes ou menos em cada amostra. Os resultados são</w:t>
      </w:r>
      <w:r>
        <w:rPr>
          <w:spacing w:val="1"/>
        </w:rPr>
        <w:t xml:space="preserve"> </w:t>
      </w:r>
      <w:r>
        <w:rPr/>
        <w:t>apresentados como a média para cada uma das amostras (colostro e leite). As</w:t>
      </w:r>
      <w:r>
        <w:rPr>
          <w:spacing w:val="1"/>
        </w:rPr>
        <w:t xml:space="preserve"> </w:t>
      </w:r>
      <w:r>
        <w:rPr/>
        <w:t>diferenças</w:t>
      </w:r>
      <w:r>
        <w:rPr>
          <w:spacing w:val="20"/>
        </w:rPr>
        <w:t xml:space="preserve"> </w:t>
      </w:r>
      <w:r>
        <w:rPr/>
        <w:t>entre</w:t>
      </w:r>
      <w:r>
        <w:rPr>
          <w:spacing w:val="5"/>
        </w:rPr>
        <w:t xml:space="preserve"> </w:t>
      </w:r>
      <w:r>
        <w:rPr/>
        <w:t>médias</w:t>
      </w:r>
      <w:r>
        <w:rPr>
          <w:spacing w:val="5"/>
        </w:rPr>
        <w:t xml:space="preserve"> </w:t>
      </w:r>
      <w:r>
        <w:rPr/>
        <w:t>foram</w:t>
      </w:r>
      <w:r>
        <w:rPr>
          <w:spacing w:val="5"/>
        </w:rPr>
        <w:t xml:space="preserve"> </w:t>
      </w:r>
      <w:r>
        <w:rPr/>
        <w:t>determinadas</w:t>
      </w:r>
      <w:r>
        <w:rPr>
          <w:spacing w:val="5"/>
        </w:rPr>
        <w:t xml:space="preserve"> </w:t>
      </w:r>
      <w:r>
        <w:rPr/>
        <w:t>por</w:t>
      </w:r>
      <w:r>
        <w:rPr>
          <w:spacing w:val="5"/>
        </w:rPr>
        <w:t xml:space="preserve"> </w:t>
      </w:r>
      <w:r>
        <w:rPr/>
        <w:t>análise</w:t>
      </w:r>
      <w:r>
        <w:rPr>
          <w:spacing w:val="5"/>
        </w:rPr>
        <w:t xml:space="preserve"> </w:t>
      </w:r>
      <w:r>
        <w:rPr/>
        <w:t>de</w:t>
      </w:r>
      <w:r>
        <w:rPr>
          <w:spacing w:val="5"/>
        </w:rPr>
        <w:t xml:space="preserve"> </w:t>
      </w:r>
      <w:r>
        <w:rPr/>
        <w:t>variância</w:t>
      </w:r>
      <w:r>
        <w:rPr>
          <w:spacing w:val="5"/>
        </w:rPr>
        <w:t xml:space="preserve"> </w:t>
      </w:r>
      <w:r>
        <w:rPr/>
        <w:t>(ANOVA</w:t>
      </w:r>
    </w:p>
    <w:p>
      <w:pPr>
        <w:sectPr>
          <w:headerReference w:type="default" r:id="rId2"/>
          <w:type w:val="nextPage"/>
          <w:pgSz w:w="11920" w:h="16838"/>
          <w:pgMar w:left="1340" w:right="1340" w:gutter="0" w:header="1058" w:top="1980" w:footer="0" w:bottom="280"/>
          <w:pgNumType w:fmt="decimal"/>
          <w:formProt w:val="false"/>
          <w:textDirection w:val="lrTb"/>
        </w:sectPr>
      </w:pPr>
    </w:p>
    <w:p>
      <w:pPr>
        <w:pStyle w:val="Corpodotexto"/>
        <w:spacing w:before="8" w:after="0"/>
        <w:ind w:left="0" w:right="0" w:hanging="0"/>
        <w:rPr>
          <w:sz w:val="14"/>
        </w:rPr>
      </w:pPr>
      <w:r>
        <w:rPr>
          <w:sz w:val="14"/>
        </w:rPr>
      </w:r>
    </w:p>
    <w:p>
      <w:pPr>
        <w:pStyle w:val="Corpodotexto"/>
        <w:spacing w:before="92" w:after="0"/>
        <w:ind w:left="100" w:right="114" w:hanging="0"/>
        <w:jc w:val="both"/>
        <w:rPr/>
      </w:pPr>
      <w:r>
        <w:rPr/>
        <w:t>one-way) no excel, para probabilidades p&lt;0,05, p&lt;0,01 e p&lt;0,001 considerando-se</w:t>
      </w:r>
      <w:r>
        <w:rPr>
          <w:spacing w:val="1"/>
        </w:rPr>
        <w:t xml:space="preserve"> </w:t>
      </w:r>
      <w:r>
        <w:rPr/>
        <w:t>como significativas, muito significativas e altamente significativas. Para avaliar se</w:t>
      </w:r>
      <w:r>
        <w:rPr>
          <w:spacing w:val="1"/>
        </w:rPr>
        <w:t xml:space="preserve"> </w:t>
      </w:r>
      <w:r>
        <w:rPr/>
        <w:t>existem</w:t>
      </w:r>
      <w:r>
        <w:rPr>
          <w:spacing w:val="1"/>
        </w:rPr>
        <w:t xml:space="preserve"> </w:t>
      </w:r>
      <w:r>
        <w:rPr/>
        <w:t>diferenças</w:t>
      </w:r>
      <w:r>
        <w:rPr>
          <w:spacing w:val="1"/>
        </w:rPr>
        <w:t xml:space="preserve"> </w:t>
      </w:r>
      <w:r>
        <w:rPr/>
        <w:t>na</w:t>
      </w:r>
      <w:r>
        <w:rPr>
          <w:spacing w:val="1"/>
        </w:rPr>
        <w:t xml:space="preserve"> </w:t>
      </w:r>
      <w:r>
        <w:rPr/>
        <w:t>composição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comunidade</w:t>
      </w:r>
      <w:r>
        <w:rPr>
          <w:spacing w:val="1"/>
        </w:rPr>
        <w:t xml:space="preserve"> </w:t>
      </w:r>
      <w:r>
        <w:rPr/>
        <w:t>bacteriana</w:t>
      </w:r>
      <w:r>
        <w:rPr>
          <w:spacing w:val="1"/>
        </w:rPr>
        <w:t xml:space="preserve"> </w:t>
      </w:r>
      <w:r>
        <w:rPr/>
        <w:t>entre</w:t>
      </w:r>
      <w:r>
        <w:rPr>
          <w:spacing w:val="1"/>
        </w:rPr>
        <w:t xml:space="preserve"> </w:t>
      </w:r>
      <w:r>
        <w:rPr/>
        <w:t>as</w:t>
      </w:r>
      <w:r>
        <w:rPr>
          <w:spacing w:val="1"/>
        </w:rPr>
        <w:t xml:space="preserve"> </w:t>
      </w:r>
      <w:r>
        <w:rPr/>
        <w:t>várias</w:t>
      </w:r>
      <w:r>
        <w:rPr>
          <w:spacing w:val="1"/>
        </w:rPr>
        <w:t xml:space="preserve"> </w:t>
      </w:r>
      <w:r>
        <w:rPr/>
        <w:t>amostras estudadas, efetuou-se uma análise multivariada utilizando-se o software</w:t>
      </w:r>
      <w:r>
        <w:rPr>
          <w:spacing w:val="1"/>
        </w:rPr>
        <w:t xml:space="preserve"> </w:t>
      </w:r>
      <w:r>
        <w:rPr/>
        <w:t>Community</w:t>
      </w:r>
      <w:r>
        <w:rPr>
          <w:spacing w:val="1"/>
        </w:rPr>
        <w:t xml:space="preserve"> </w:t>
      </w:r>
      <w:r>
        <w:rPr/>
        <w:t>Analysis</w:t>
      </w:r>
      <w:r>
        <w:rPr>
          <w:spacing w:val="1"/>
        </w:rPr>
        <w:t xml:space="preserve"> </w:t>
      </w:r>
      <w:r>
        <w:rPr/>
        <w:t>Package</w:t>
      </w:r>
      <w:r>
        <w:rPr>
          <w:spacing w:val="1"/>
        </w:rPr>
        <w:t xml:space="preserve"> </w:t>
      </w:r>
      <w:r>
        <w:rPr/>
        <w:t>v.5.0.</w:t>
      </w:r>
      <w:r>
        <w:rPr>
          <w:spacing w:val="1"/>
        </w:rPr>
        <w:t xml:space="preserve"> </w:t>
      </w:r>
      <w:r>
        <w:rPr/>
        <w:t>Nesta</w:t>
      </w:r>
      <w:r>
        <w:rPr>
          <w:spacing w:val="1"/>
        </w:rPr>
        <w:t xml:space="preserve"> </w:t>
      </w:r>
      <w:r>
        <w:rPr/>
        <w:t>análise</w:t>
      </w:r>
      <w:r>
        <w:rPr>
          <w:spacing w:val="66"/>
        </w:rPr>
        <w:t xml:space="preserve"> </w:t>
      </w:r>
      <w:r>
        <w:rPr/>
        <w:t>procedeu-se à elaboração de</w:t>
      </w:r>
      <w:r>
        <w:rPr>
          <w:spacing w:val="1"/>
        </w:rPr>
        <w:t xml:space="preserve"> </w:t>
      </w:r>
      <w:r>
        <w:rPr/>
        <w:t>uma</w:t>
      </w:r>
      <w:r>
        <w:rPr>
          <w:spacing w:val="1"/>
        </w:rPr>
        <w:t xml:space="preserve"> </w:t>
      </w:r>
      <w:r>
        <w:rPr/>
        <w:t>ordenação</w:t>
      </w:r>
      <w:r>
        <w:rPr>
          <w:spacing w:val="1"/>
        </w:rPr>
        <w:t xml:space="preserve"> </w:t>
      </w:r>
      <w:r>
        <w:rPr/>
        <w:t>não</w:t>
      </w:r>
      <w:r>
        <w:rPr>
          <w:spacing w:val="1"/>
        </w:rPr>
        <w:t xml:space="preserve"> </w:t>
      </w:r>
      <w:r>
        <w:rPr/>
        <w:t>métrica</w:t>
      </w:r>
      <w:r>
        <w:rPr>
          <w:spacing w:val="1"/>
        </w:rPr>
        <w:t xml:space="preserve"> </w:t>
      </w:r>
      <w:r>
        <w:rPr/>
        <w:t>multidimensional</w:t>
      </w:r>
      <w:r>
        <w:rPr>
          <w:spacing w:val="1"/>
        </w:rPr>
        <w:t xml:space="preserve"> </w:t>
      </w:r>
      <w:r>
        <w:rPr/>
        <w:t>(NMDS)</w:t>
      </w:r>
      <w:r>
        <w:rPr>
          <w:spacing w:val="1"/>
        </w:rPr>
        <w:t xml:space="preserve"> </w:t>
      </w:r>
      <w:r>
        <w:rPr/>
        <w:t>com</w:t>
      </w:r>
      <w:r>
        <w:rPr>
          <w:spacing w:val="1"/>
        </w:rPr>
        <w:t xml:space="preserve"> </w:t>
      </w:r>
      <w:r>
        <w:rPr/>
        <w:t>999</w:t>
      </w:r>
      <w:r>
        <w:rPr>
          <w:spacing w:val="1"/>
        </w:rPr>
        <w:t xml:space="preserve"> </w:t>
      </w:r>
      <w:r>
        <w:rPr/>
        <w:t>permutações,</w:t>
      </w:r>
      <w:r>
        <w:rPr>
          <w:spacing w:val="1"/>
        </w:rPr>
        <w:t xml:space="preserve"> </w:t>
      </w:r>
      <w:r>
        <w:rPr/>
        <w:t>combinada com uma análise de similaridade (ANOSIM), utilizando o coeficiente de</w:t>
      </w:r>
      <w:r>
        <w:rPr>
          <w:spacing w:val="1"/>
        </w:rPr>
        <w:t xml:space="preserve"> </w:t>
      </w:r>
      <w:r>
        <w:rPr/>
        <w:t>similaridade de Bray-Curtis (MAGURRAN, 2004). O ANOSIM gera um valor p, que</w:t>
      </w:r>
      <w:r>
        <w:rPr>
          <w:spacing w:val="1"/>
        </w:rPr>
        <w:t xml:space="preserve"> </w:t>
      </w:r>
      <w:r>
        <w:rPr/>
        <w:t>avalia o nível significante (p&lt;0,05), e um valor R (variando de 0 - indistinguível a 1 -</w:t>
      </w:r>
      <w:r>
        <w:rPr>
          <w:spacing w:val="1"/>
        </w:rPr>
        <w:t xml:space="preserve"> </w:t>
      </w:r>
      <w:r>
        <w:rPr/>
        <w:t>completamente</w:t>
      </w:r>
      <w:r>
        <w:rPr>
          <w:spacing w:val="1"/>
        </w:rPr>
        <w:t xml:space="preserve"> </w:t>
      </w:r>
      <w:r>
        <w:rPr/>
        <w:t>dissimilar)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avalia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nível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similaridade/dissimilaridade</w:t>
      </w:r>
      <w:r>
        <w:rPr>
          <w:spacing w:val="1"/>
        </w:rPr>
        <w:t xml:space="preserve"> </w:t>
      </w:r>
      <w:r>
        <w:rPr/>
        <w:t>na</w:t>
      </w:r>
      <w:r>
        <w:rPr>
          <w:spacing w:val="1"/>
        </w:rPr>
        <w:t xml:space="preserve"> </w:t>
      </w:r>
      <w:r>
        <w:rPr/>
        <w:t>composição da comunidade bacteriana entre as diferentes amostras. Se verificaram</w:t>
      </w:r>
      <w:r>
        <w:rPr>
          <w:spacing w:val="1"/>
        </w:rPr>
        <w:t xml:space="preserve"> </w:t>
      </w:r>
      <w:r>
        <w:rPr/>
        <w:t>diferenças</w:t>
      </w:r>
      <w:r>
        <w:rPr>
          <w:spacing w:val="1"/>
        </w:rPr>
        <w:t xml:space="preserve"> </w:t>
      </w:r>
      <w:r>
        <w:rPr/>
        <w:t>significativas,</w:t>
      </w:r>
      <w:r>
        <w:rPr>
          <w:spacing w:val="1"/>
        </w:rPr>
        <w:t xml:space="preserve"> </w:t>
      </w:r>
      <w:r>
        <w:rPr/>
        <w:t>ocorre</w:t>
      </w:r>
      <w:r>
        <w:rPr>
          <w:spacing w:val="1"/>
        </w:rPr>
        <w:t xml:space="preserve"> </w:t>
      </w:r>
      <w:r>
        <w:rPr/>
        <w:t>uma</w:t>
      </w:r>
      <w:r>
        <w:rPr>
          <w:spacing w:val="1"/>
        </w:rPr>
        <w:t xml:space="preserve"> </w:t>
      </w:r>
      <w:r>
        <w:rPr/>
        <w:t>análise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percentagem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similaridade</w:t>
      </w:r>
      <w:r>
        <w:rPr>
          <w:spacing w:val="1"/>
        </w:rPr>
        <w:t xml:space="preserve"> </w:t>
      </w:r>
      <w:r>
        <w:rPr/>
        <w:t>(SIMPER)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identificar</w:t>
      </w:r>
      <w:r>
        <w:rPr>
          <w:spacing w:val="1"/>
        </w:rPr>
        <w:t xml:space="preserve"> </w:t>
      </w:r>
      <w:r>
        <w:rPr/>
        <w:t>as</w:t>
      </w:r>
      <w:r>
        <w:rPr>
          <w:spacing w:val="1"/>
        </w:rPr>
        <w:t xml:space="preserve"> </w:t>
      </w:r>
      <w:r>
        <w:rPr/>
        <w:t>famílias</w:t>
      </w:r>
      <w:r>
        <w:rPr>
          <w:spacing w:val="1"/>
        </w:rPr>
        <w:t xml:space="preserve"> </w:t>
      </w:r>
      <w:r>
        <w:rPr/>
        <w:t>bacterianas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apresentaram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maior</w:t>
      </w:r>
      <w:r>
        <w:rPr>
          <w:spacing w:val="1"/>
        </w:rPr>
        <w:t xml:space="preserve"> </w:t>
      </w:r>
      <w:r>
        <w:rPr/>
        <w:t>contribuição na diferenciação/dissimilaridade.</w:t>
      </w:r>
    </w:p>
    <w:p>
      <w:pPr>
        <w:pStyle w:val="Ttulo1"/>
        <w:jc w:val="both"/>
        <w:rPr/>
      </w:pPr>
      <w:r>
        <w:rPr/>
        <w:t>Resultados e discussões:</w:t>
      </w:r>
    </w:p>
    <w:p>
      <w:pPr>
        <w:pStyle w:val="Corpodotexto"/>
        <w:ind w:left="100" w:right="112" w:hanging="0"/>
        <w:jc w:val="both"/>
        <w:rPr/>
      </w:pPr>
      <w:r>
        <w:rPr/>
        <w:t>Foi observado uma predominância dos gêneros Bacteroides e Acinetobacter na</w:t>
      </w:r>
      <w:r>
        <w:rPr>
          <w:spacing w:val="1"/>
        </w:rPr>
        <w:t xml:space="preserve"> </w:t>
      </w:r>
      <w:r>
        <w:rPr/>
        <w:t>microbiota do colostro bovino em vacas da raça Holandesa multíparas e primíparas.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género</w:t>
      </w:r>
      <w:r>
        <w:rPr>
          <w:spacing w:val="1"/>
        </w:rPr>
        <w:t xml:space="preserve"> </w:t>
      </w:r>
      <w:r>
        <w:rPr/>
        <w:t>bacteroides</w:t>
      </w:r>
      <w:r>
        <w:rPr>
          <w:spacing w:val="1"/>
        </w:rPr>
        <w:t xml:space="preserve"> </w:t>
      </w:r>
      <w:r>
        <w:rPr/>
        <w:t>é</w:t>
      </w:r>
      <w:r>
        <w:rPr>
          <w:spacing w:val="1"/>
        </w:rPr>
        <w:t xml:space="preserve"> </w:t>
      </w:r>
      <w:r>
        <w:rPr/>
        <w:t>frequentemente</w:t>
      </w:r>
      <w:r>
        <w:rPr>
          <w:spacing w:val="1"/>
        </w:rPr>
        <w:t xml:space="preserve"> </w:t>
      </w:r>
      <w:r>
        <w:rPr/>
        <w:t>encontrado</w:t>
      </w:r>
      <w:r>
        <w:rPr>
          <w:spacing w:val="1"/>
        </w:rPr>
        <w:t xml:space="preserve"> </w:t>
      </w:r>
      <w:r>
        <w:rPr/>
        <w:t>na</w:t>
      </w:r>
      <w:r>
        <w:rPr>
          <w:spacing w:val="1"/>
        </w:rPr>
        <w:t xml:space="preserve"> </w:t>
      </w:r>
      <w:r>
        <w:rPr/>
        <w:t>microbiota</w:t>
      </w:r>
      <w:r>
        <w:rPr>
          <w:spacing w:val="1"/>
        </w:rPr>
        <w:t xml:space="preserve"> </w:t>
      </w:r>
      <w:r>
        <w:rPr/>
        <w:t>normal</w:t>
      </w:r>
      <w:r>
        <w:rPr>
          <w:spacing w:val="66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sistema digestivo do homem e de animais mamíferos; Apesar da similaridade na</w:t>
      </w:r>
      <w:r>
        <w:rPr>
          <w:spacing w:val="1"/>
        </w:rPr>
        <w:t xml:space="preserve"> </w:t>
      </w:r>
      <w:r>
        <w:rPr/>
        <w:t>composição bacteriana entre o leite de ovelha e o colostro de vaca, este último</w:t>
      </w:r>
      <w:r>
        <w:rPr>
          <w:spacing w:val="1"/>
        </w:rPr>
        <w:t xml:space="preserve"> </w:t>
      </w:r>
      <w:r>
        <w:rPr/>
        <w:t>apresentou</w:t>
      </w:r>
      <w:r>
        <w:rPr>
          <w:spacing w:val="1"/>
        </w:rPr>
        <w:t xml:space="preserve"> </w:t>
      </w:r>
      <w:r>
        <w:rPr/>
        <w:t>um</w:t>
      </w:r>
      <w:r>
        <w:rPr>
          <w:spacing w:val="1"/>
        </w:rPr>
        <w:t xml:space="preserve"> </w:t>
      </w:r>
      <w:r>
        <w:rPr/>
        <w:t>conjunto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famílias exclusivas. A algumas espécies da família</w:t>
      </w:r>
      <w:r>
        <w:rPr>
          <w:spacing w:val="1"/>
        </w:rPr>
        <w:t xml:space="preserve"> </w:t>
      </w:r>
      <w:r>
        <w:rPr/>
        <w:t>Cyclobacteriaceae apresentam a capacidade de degradar polissacarídeos e outras</w:t>
      </w:r>
      <w:r>
        <w:rPr>
          <w:spacing w:val="1"/>
        </w:rPr>
        <w:t xml:space="preserve"> </w:t>
      </w:r>
      <w:r>
        <w:rPr/>
        <w:t>macromoléculas (e.g., caseína e lipídios). Foi observada a presença de bactérias da</w:t>
      </w:r>
      <w:r>
        <w:rPr>
          <w:spacing w:val="-64"/>
        </w:rPr>
        <w:t xml:space="preserve"> </w:t>
      </w:r>
      <w:r>
        <w:rPr/>
        <w:t>família RFP12 no rúmen de vacas de leite da raça Holstein-Frísia pré-desmamadas</w:t>
      </w:r>
      <w:r>
        <w:rPr>
          <w:spacing w:val="1"/>
        </w:rPr>
        <w:t xml:space="preserve"> </w:t>
      </w:r>
      <w:r>
        <w:rPr/>
        <w:t>(MEALE</w:t>
      </w:r>
      <w:r>
        <w:rPr>
          <w:spacing w:val="28"/>
        </w:rPr>
        <w:t xml:space="preserve"> </w:t>
      </w:r>
      <w:r>
        <w:rPr/>
        <w:t>et</w:t>
      </w:r>
      <w:r>
        <w:rPr>
          <w:spacing w:val="28"/>
        </w:rPr>
        <w:t xml:space="preserve"> </w:t>
      </w:r>
      <w:r>
        <w:rPr/>
        <w:t>al.,</w:t>
      </w:r>
      <w:r>
        <w:rPr>
          <w:spacing w:val="29"/>
        </w:rPr>
        <w:t xml:space="preserve"> </w:t>
      </w:r>
      <w:r>
        <w:rPr/>
        <w:t>2016).</w:t>
      </w:r>
      <w:r>
        <w:rPr>
          <w:spacing w:val="28"/>
        </w:rPr>
        <w:t xml:space="preserve"> </w:t>
      </w:r>
      <w:r>
        <w:rPr/>
        <w:t>Bactérias</w:t>
      </w:r>
      <w:r>
        <w:rPr>
          <w:spacing w:val="29"/>
        </w:rPr>
        <w:t xml:space="preserve"> </w:t>
      </w:r>
      <w:r>
        <w:rPr/>
        <w:t>da</w:t>
      </w:r>
      <w:r>
        <w:rPr>
          <w:spacing w:val="28"/>
        </w:rPr>
        <w:t xml:space="preserve"> </w:t>
      </w:r>
      <w:r>
        <w:rPr/>
        <w:t>família</w:t>
      </w:r>
      <w:r>
        <w:rPr>
          <w:spacing w:val="28"/>
        </w:rPr>
        <w:t xml:space="preserve"> </w:t>
      </w:r>
      <w:r>
        <w:rPr/>
        <w:t>Fibrobacteraceae</w:t>
      </w:r>
      <w:r>
        <w:rPr>
          <w:spacing w:val="29"/>
        </w:rPr>
        <w:t xml:space="preserve"> </w:t>
      </w:r>
      <w:r>
        <w:rPr/>
        <w:t>foram</w:t>
      </w:r>
      <w:r>
        <w:rPr>
          <w:spacing w:val="28"/>
        </w:rPr>
        <w:t xml:space="preserve"> </w:t>
      </w:r>
      <w:r>
        <w:rPr/>
        <w:t>já</w:t>
      </w:r>
      <w:r>
        <w:rPr>
          <w:spacing w:val="29"/>
        </w:rPr>
        <w:t xml:space="preserve"> </w:t>
      </w:r>
      <w:r>
        <w:rPr/>
        <w:t>encontradas</w:t>
      </w:r>
      <w:r>
        <w:rPr>
          <w:spacing w:val="-65"/>
        </w:rPr>
        <w:t xml:space="preserve"> </w:t>
      </w:r>
      <w:r>
        <w:rPr/>
        <w:t>no</w:t>
      </w:r>
      <w:r>
        <w:rPr>
          <w:spacing w:val="30"/>
        </w:rPr>
        <w:t xml:space="preserve"> </w:t>
      </w:r>
      <w:r>
        <w:rPr/>
        <w:t>rúmen</w:t>
      </w:r>
      <w:r>
        <w:rPr>
          <w:spacing w:val="30"/>
        </w:rPr>
        <w:t xml:space="preserve"> </w:t>
      </w:r>
      <w:r>
        <w:rPr/>
        <w:t>de</w:t>
      </w:r>
      <w:r>
        <w:rPr>
          <w:spacing w:val="30"/>
        </w:rPr>
        <w:t xml:space="preserve"> </w:t>
      </w:r>
      <w:r>
        <w:rPr/>
        <w:t>vários</w:t>
      </w:r>
      <w:r>
        <w:rPr>
          <w:spacing w:val="30"/>
        </w:rPr>
        <w:t xml:space="preserve"> </w:t>
      </w:r>
      <w:r>
        <w:rPr/>
        <w:t>animais,</w:t>
      </w:r>
      <w:r>
        <w:rPr>
          <w:spacing w:val="30"/>
        </w:rPr>
        <w:t xml:space="preserve"> </w:t>
      </w:r>
      <w:r>
        <w:rPr/>
        <w:t>incluindo</w:t>
      </w:r>
      <w:r>
        <w:rPr>
          <w:spacing w:val="30"/>
        </w:rPr>
        <w:t xml:space="preserve"> </w:t>
      </w:r>
      <w:r>
        <w:rPr/>
        <w:t>vacas</w:t>
      </w:r>
      <w:r>
        <w:rPr>
          <w:spacing w:val="30"/>
        </w:rPr>
        <w:t xml:space="preserve"> </w:t>
      </w:r>
      <w:r>
        <w:rPr/>
        <w:t>leiteiras</w:t>
      </w:r>
      <w:r>
        <w:rPr>
          <w:spacing w:val="30"/>
        </w:rPr>
        <w:t xml:space="preserve"> </w:t>
      </w:r>
      <w:r>
        <w:rPr/>
        <w:t>(REY</w:t>
      </w:r>
      <w:r>
        <w:rPr>
          <w:spacing w:val="15"/>
        </w:rPr>
        <w:t xml:space="preserve"> </w:t>
      </w:r>
      <w:r>
        <w:rPr/>
        <w:t>et</w:t>
      </w:r>
      <w:r>
        <w:rPr>
          <w:spacing w:val="15"/>
        </w:rPr>
        <w:t xml:space="preserve"> </w:t>
      </w:r>
      <w:r>
        <w:rPr/>
        <w:t>al.,</w:t>
      </w:r>
      <w:r>
        <w:rPr>
          <w:spacing w:val="15"/>
        </w:rPr>
        <w:t xml:space="preserve"> </w:t>
      </w:r>
      <w:r>
        <w:rPr/>
        <w:t>2014),</w:t>
      </w:r>
      <w:r>
        <w:rPr>
          <w:spacing w:val="15"/>
        </w:rPr>
        <w:t xml:space="preserve"> </w:t>
      </w:r>
      <w:r>
        <w:rPr/>
        <w:t>cordeiros</w:t>
      </w:r>
      <w:r>
        <w:rPr>
          <w:spacing w:val="-65"/>
        </w:rPr>
        <w:t xml:space="preserve"> </w:t>
      </w:r>
      <w:r>
        <w:rPr/>
        <w:t>na fase de transição (MORGAVI et al., 2015; WANG; MCALLISTER, 2002) e ovinos</w:t>
      </w:r>
      <w:r>
        <w:rPr>
          <w:spacing w:val="1"/>
        </w:rPr>
        <w:t xml:space="preserve"> </w:t>
      </w:r>
      <w:r>
        <w:rPr/>
        <w:t>adultos (LOPES, 2013), e são, na sua maioria, bactérias com atividade celulolítica</w:t>
      </w:r>
      <w:r>
        <w:rPr>
          <w:spacing w:val="1"/>
        </w:rPr>
        <w:t xml:space="preserve"> </w:t>
      </w:r>
      <w:r>
        <w:rPr/>
        <w:t>(RANSOM-JONES et al., 2012). Pode-se observar a dominância das bactérias nas</w:t>
      </w:r>
      <w:r>
        <w:rPr>
          <w:spacing w:val="1"/>
        </w:rPr>
        <w:t xml:space="preserve"> </w:t>
      </w:r>
      <w:r>
        <w:rPr/>
        <w:t>amostras de colostro, como mostra a figura1.</w:t>
      </w:r>
    </w:p>
    <w:p>
      <w:pPr>
        <w:pStyle w:val="Corpodotexto"/>
        <w:spacing w:before="3" w:after="0"/>
        <w:ind w:left="0" w:right="0" w:hanging="0"/>
        <w:rPr>
          <w:sz w:val="23"/>
        </w:rPr>
      </w:pPr>
      <w:r>
        <w:rPr>
          <w:sz w:val="23"/>
        </w:rPr>
        <w:drawing>
          <wp:anchor behindDoc="0" distT="0" distB="0" distL="0" distR="0" simplePos="0" locked="0" layoutInCell="0" allowOverlap="1" relativeHeight="3">
            <wp:simplePos x="0" y="0"/>
            <wp:positionH relativeFrom="page">
              <wp:posOffset>2581275</wp:posOffset>
            </wp:positionH>
            <wp:positionV relativeFrom="paragraph">
              <wp:posOffset>194945</wp:posOffset>
            </wp:positionV>
            <wp:extent cx="2565400" cy="2236470"/>
            <wp:effectExtent l="0" t="0" r="0" b="0"/>
            <wp:wrapTopAndBottom/>
            <wp:docPr id="2" name="image2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2236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ectPr>
          <w:headerReference w:type="default" r:id="rId4"/>
          <w:type w:val="nextPage"/>
          <w:pgSz w:w="11920" w:h="16838"/>
          <w:pgMar w:left="1340" w:right="1340" w:gutter="0" w:header="1058" w:top="198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otexto"/>
        <w:spacing w:before="177" w:after="0"/>
        <w:ind w:left="100" w:right="653" w:hanging="0"/>
        <w:jc w:val="both"/>
        <w:rPr/>
      </w:pPr>
      <w:r>
        <w:rPr>
          <w:rFonts w:ascii="Arial" w:hAnsi="Arial"/>
          <w:b/>
        </w:rPr>
        <w:t>Figura 1</w:t>
      </w:r>
      <w:r>
        <w:rPr/>
        <w:t>:Gráfico krona representando a abundância em cada nível taxonômico,</w:t>
      </w:r>
      <w:r>
        <w:rPr>
          <w:spacing w:val="-65"/>
        </w:rPr>
        <w:t xml:space="preserve"> </w:t>
      </w:r>
      <w:r>
        <w:rPr/>
        <w:t>desde o filo até ao gênero, da comunidade bacteriana no total das amostras de</w:t>
      </w:r>
      <w:r>
        <w:rPr>
          <w:spacing w:val="-64"/>
        </w:rPr>
        <w:t xml:space="preserve"> </w:t>
      </w:r>
      <w:r>
        <w:rPr/>
        <w:t>colostro analisadas por Illumina.</w:t>
      </w:r>
    </w:p>
    <w:p>
      <w:pPr>
        <w:pStyle w:val="Corpodotexto"/>
        <w:spacing w:before="8" w:after="0"/>
        <w:ind w:left="0" w:right="0" w:hanging="0"/>
        <w:rPr>
          <w:sz w:val="14"/>
        </w:rPr>
      </w:pPr>
      <w:r>
        <w:rPr>
          <w:sz w:val="14"/>
        </w:rPr>
      </w:r>
    </w:p>
    <w:p>
      <w:pPr>
        <w:pStyle w:val="Corpodotexto"/>
        <w:spacing w:before="92" w:after="0"/>
        <w:rPr/>
      </w:pPr>
      <w:r>
        <w:rPr>
          <w:rFonts w:ascii="Arial" w:hAnsi="Arial"/>
          <w:b/>
        </w:rPr>
        <w:t>Fonte:</w:t>
      </w:r>
      <w:r>
        <w:rPr>
          <w:rFonts w:ascii="Arial" w:hAnsi="Arial"/>
          <w:b/>
          <w:spacing w:val="-2"/>
        </w:rPr>
        <w:t xml:space="preserve"> </w:t>
      </w:r>
      <w:r>
        <w:rPr/>
        <w:t>O</w:t>
      </w:r>
      <w:r>
        <w:rPr>
          <w:spacing w:val="-2"/>
        </w:rPr>
        <w:t xml:space="preserve"> </w:t>
      </w:r>
      <w:r>
        <w:rPr/>
        <w:t>autor,</w:t>
      </w:r>
      <w:r>
        <w:rPr>
          <w:spacing w:val="-2"/>
        </w:rPr>
        <w:t xml:space="preserve"> </w:t>
      </w:r>
      <w:r>
        <w:rPr/>
        <w:t>Instituto</w:t>
      </w:r>
      <w:r>
        <w:rPr>
          <w:spacing w:val="-1"/>
        </w:rPr>
        <w:t xml:space="preserve"> </w:t>
      </w:r>
      <w:r>
        <w:rPr/>
        <w:t>Politécnico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Bragança,</w:t>
      </w:r>
      <w:r>
        <w:rPr>
          <w:spacing w:val="-1"/>
        </w:rPr>
        <w:t xml:space="preserve"> </w:t>
      </w:r>
      <w:r>
        <w:rPr/>
        <w:t>2019.</w:t>
      </w:r>
    </w:p>
    <w:p>
      <w:pPr>
        <w:pStyle w:val="Corpodotexto"/>
        <w:ind w:left="0" w:right="0" w:hanging="0"/>
        <w:rPr>
          <w:sz w:val="20"/>
        </w:rPr>
      </w:pPr>
      <w:r>
        <w:rPr>
          <w:sz w:val="20"/>
        </w:rPr>
      </w:r>
    </w:p>
    <w:p>
      <w:pPr>
        <w:pStyle w:val="Corpodotexto"/>
        <w:ind w:left="0" w:right="0" w:hanging="0"/>
        <w:rPr>
          <w:sz w:val="20"/>
        </w:rPr>
      </w:pPr>
      <w:r>
        <w:rPr>
          <w:sz w:val="20"/>
        </w:rPr>
      </w:r>
    </w:p>
    <w:p>
      <w:pPr>
        <w:pStyle w:val="Corpodotexto"/>
        <w:ind w:left="0" w:right="0" w:hanging="0"/>
        <w:rPr>
          <w:sz w:val="20"/>
        </w:rPr>
      </w:pPr>
      <w:r>
        <w:rPr>
          <w:sz w:val="20"/>
        </w:rPr>
      </w:r>
    </w:p>
    <w:p>
      <w:pPr>
        <w:pStyle w:val="Corpodotexto"/>
        <w:ind w:left="0" w:right="0" w:hanging="0"/>
        <w:rPr>
          <w:sz w:val="20"/>
        </w:rPr>
      </w:pPr>
      <w:r>
        <w:rPr>
          <w:sz w:val="20"/>
        </w:rPr>
      </w:r>
    </w:p>
    <w:p>
      <w:pPr>
        <w:pStyle w:val="Corpodotexto"/>
        <w:spacing w:before="5" w:after="0"/>
        <w:ind w:left="0" w:right="0" w:hanging="0"/>
        <w:rPr>
          <w:sz w:val="17"/>
        </w:rPr>
      </w:pPr>
      <w:r>
        <w:rPr>
          <w:sz w:val="17"/>
        </w:rPr>
        <w:drawing>
          <wp:anchor behindDoc="0" distT="0" distB="0" distL="0" distR="0" simplePos="0" locked="0" layoutInCell="0" allowOverlap="1" relativeHeight="4">
            <wp:simplePos x="0" y="0"/>
            <wp:positionH relativeFrom="page">
              <wp:posOffset>2172970</wp:posOffset>
            </wp:positionH>
            <wp:positionV relativeFrom="paragraph">
              <wp:posOffset>152400</wp:posOffset>
            </wp:positionV>
            <wp:extent cx="3418840" cy="2903220"/>
            <wp:effectExtent l="0" t="0" r="0" b="0"/>
            <wp:wrapTopAndBottom/>
            <wp:docPr id="4" name="image3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840" cy="2903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spacing w:before="129" w:after="0"/>
        <w:ind w:left="100" w:right="180" w:hanging="0"/>
        <w:rPr/>
      </w:pPr>
      <w:r>
        <w:rPr>
          <w:rFonts w:ascii="Arial" w:hAnsi="Arial"/>
          <w:b/>
        </w:rPr>
        <w:t>Figura 2:</w:t>
      </w:r>
      <w:r>
        <w:rPr/>
        <w:t>Gráfico krona representando a abundância em cada nível taxonômico,</w:t>
      </w:r>
      <w:r>
        <w:rPr>
          <w:spacing w:val="1"/>
        </w:rPr>
        <w:t xml:space="preserve"> </w:t>
      </w:r>
      <w:r>
        <w:rPr/>
        <w:t>desde o filo até ao gênero, da comunidade bacteriana no total das amostras de leite</w:t>
      </w:r>
      <w:r>
        <w:rPr>
          <w:spacing w:val="-65"/>
        </w:rPr>
        <w:t xml:space="preserve"> </w:t>
      </w:r>
      <w:r>
        <w:rPr/>
        <w:t>analisadas por Illumina.</w:t>
      </w:r>
    </w:p>
    <w:p>
      <w:pPr>
        <w:pStyle w:val="Corpodotexto"/>
        <w:rPr/>
      </w:pPr>
      <w:r>
        <w:rPr>
          <w:rFonts w:ascii="Arial" w:hAnsi="Arial"/>
          <w:b/>
        </w:rPr>
        <w:t>Fonte:</w:t>
      </w:r>
      <w:r>
        <w:rPr>
          <w:rFonts w:ascii="Arial" w:hAnsi="Arial"/>
          <w:b/>
          <w:spacing w:val="-2"/>
        </w:rPr>
        <w:t xml:space="preserve"> </w:t>
      </w:r>
      <w:r>
        <w:rPr/>
        <w:t>O</w:t>
      </w:r>
      <w:r>
        <w:rPr>
          <w:spacing w:val="-2"/>
        </w:rPr>
        <w:t xml:space="preserve"> </w:t>
      </w:r>
      <w:r>
        <w:rPr/>
        <w:t>autor,</w:t>
      </w:r>
      <w:r>
        <w:rPr>
          <w:spacing w:val="-2"/>
        </w:rPr>
        <w:t xml:space="preserve"> </w:t>
      </w:r>
      <w:r>
        <w:rPr/>
        <w:t>Instituto</w:t>
      </w:r>
      <w:r>
        <w:rPr>
          <w:spacing w:val="-1"/>
        </w:rPr>
        <w:t xml:space="preserve"> </w:t>
      </w:r>
      <w:r>
        <w:rPr/>
        <w:t>Politécnico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Bragança,</w:t>
      </w:r>
      <w:r>
        <w:rPr>
          <w:spacing w:val="-1"/>
        </w:rPr>
        <w:t xml:space="preserve"> </w:t>
      </w:r>
      <w:r>
        <w:rPr/>
        <w:t>2019.</w:t>
      </w:r>
    </w:p>
    <w:p>
      <w:pPr>
        <w:pStyle w:val="Corpodotexto"/>
        <w:ind w:left="100" w:right="113" w:hanging="0"/>
        <w:jc w:val="both"/>
        <w:rPr/>
      </w:pPr>
      <w:r>
        <w:rPr>
          <w:rFonts w:ascii="Arial" w:hAnsi="Arial"/>
          <w:b/>
        </w:rPr>
        <w:t>Conclusão</w:t>
      </w:r>
      <w:r>
        <w:rPr/>
        <w:t>: O leite de ovelha e o colostro de vaca apresentaram uma diversidade e</w:t>
      </w:r>
      <w:r>
        <w:rPr>
          <w:spacing w:val="1"/>
        </w:rPr>
        <w:t xml:space="preserve"> </w:t>
      </w:r>
      <w:r>
        <w:rPr/>
        <w:t>composição bacteriana muito similar, predominando membros pertencentes aos filos</w:t>
      </w:r>
      <w:r>
        <w:rPr>
          <w:spacing w:val="-64"/>
        </w:rPr>
        <w:t xml:space="preserve"> </w:t>
      </w:r>
      <w:r>
        <w:rPr/>
        <w:t>Firmicutes e Proteobacteria. Algumas bactérias identificadas em abundância nas</w:t>
      </w:r>
      <w:r>
        <w:rPr>
          <w:spacing w:val="1"/>
        </w:rPr>
        <w:t xml:space="preserve"> </w:t>
      </w:r>
      <w:r>
        <w:rPr/>
        <w:t>amostras possuem um papel importante na colonização do sistema digestivo e no</w:t>
      </w:r>
      <w:r>
        <w:rPr>
          <w:spacing w:val="1"/>
        </w:rPr>
        <w:t xml:space="preserve"> </w:t>
      </w:r>
      <w:r>
        <w:rPr/>
        <w:t>estabelecimento da microbiota ruminal de diversos animais.</w:t>
      </w:r>
    </w:p>
    <w:p>
      <w:pPr>
        <w:pStyle w:val="Corpodotexto"/>
        <w:ind w:left="100" w:right="123" w:hanging="0"/>
        <w:jc w:val="both"/>
        <w:rPr/>
      </w:pPr>
      <w:r>
        <w:rPr>
          <w:rFonts w:ascii="Arial" w:hAnsi="Arial"/>
          <w:b/>
        </w:rPr>
        <w:t xml:space="preserve">Agradecimento: </w:t>
      </w:r>
      <w:r>
        <w:rPr/>
        <w:t>A Laila Cristiana Lopes e ao Instituto Politécnico de Bragança que</w:t>
      </w:r>
      <w:r>
        <w:rPr>
          <w:spacing w:val="1"/>
        </w:rPr>
        <w:t xml:space="preserve"> </w:t>
      </w:r>
      <w:r>
        <w:rPr/>
        <w:t>elaboraram esse estudo.</w:t>
      </w:r>
    </w:p>
    <w:p>
      <w:pPr>
        <w:pStyle w:val="Ttulo1"/>
        <w:rPr/>
      </w:pPr>
      <w:r>
        <w:rPr/>
        <w:t>Referências:</w:t>
      </w:r>
    </w:p>
    <w:p>
      <w:pPr>
        <w:pStyle w:val="Corpodotexto"/>
        <w:jc w:val="both"/>
        <w:rPr/>
      </w:pPr>
      <w:r>
        <w:rPr/>
        <w:t>PATRICK,</w:t>
      </w:r>
      <w:r>
        <w:rPr>
          <w:spacing w:val="-6"/>
        </w:rPr>
        <w:t xml:space="preserve"> </w:t>
      </w:r>
      <w:r>
        <w:rPr/>
        <w:t>S.</w:t>
      </w:r>
      <w:r>
        <w:rPr>
          <w:spacing w:val="-5"/>
        </w:rPr>
        <w:t xml:space="preserve"> </w:t>
      </w:r>
      <w:r>
        <w:rPr/>
        <w:t>Bacteroides.</w:t>
      </w:r>
      <w:r>
        <w:rPr>
          <w:spacing w:val="-5"/>
        </w:rPr>
        <w:t xml:space="preserve"> </w:t>
      </w:r>
      <w:r>
        <w:rPr/>
        <w:t>Belfast,</w:t>
      </w:r>
      <w:r>
        <w:rPr>
          <w:spacing w:val="-6"/>
        </w:rPr>
        <w:t xml:space="preserve"> </w:t>
      </w:r>
      <w:r>
        <w:rPr/>
        <w:t>UK:</w:t>
      </w:r>
      <w:r>
        <w:rPr>
          <w:spacing w:val="-5"/>
        </w:rPr>
        <w:t xml:space="preserve"> </w:t>
      </w:r>
      <w:r>
        <w:rPr/>
        <w:t>Elsevier</w:t>
      </w:r>
      <w:r>
        <w:rPr>
          <w:spacing w:val="-5"/>
        </w:rPr>
        <w:t xml:space="preserve"> </w:t>
      </w:r>
      <w:r>
        <w:rPr/>
        <w:t>Ltd,</w:t>
      </w:r>
      <w:r>
        <w:rPr>
          <w:spacing w:val="-6"/>
        </w:rPr>
        <w:t xml:space="preserve"> </w:t>
      </w:r>
      <w:r>
        <w:rPr/>
        <w:t>2014.</w:t>
      </w:r>
      <w:r>
        <w:rPr>
          <w:spacing w:val="-5"/>
        </w:rPr>
        <w:t xml:space="preserve"> </w:t>
      </w:r>
      <w:r>
        <w:rPr/>
        <w:t>v.</w:t>
      </w:r>
      <w:r>
        <w:rPr>
          <w:spacing w:val="-5"/>
        </w:rPr>
        <w:t xml:space="preserve"> </w:t>
      </w:r>
      <w:r>
        <w:rPr/>
        <w:t>2–3.</w:t>
      </w:r>
    </w:p>
    <w:p>
      <w:pPr>
        <w:pStyle w:val="Corpodotexto"/>
        <w:ind w:left="100" w:right="119" w:hanging="0"/>
        <w:jc w:val="both"/>
        <w:rPr/>
      </w:pPr>
      <w:r>
        <w:rPr/>
        <w:t>MEALE, S. J. et al. Development of ruminal and fecal microbiomes are affected by</w:t>
      </w:r>
      <w:r>
        <w:rPr>
          <w:spacing w:val="1"/>
        </w:rPr>
        <w:t xml:space="preserve"> </w:t>
      </w:r>
      <w:r>
        <w:rPr/>
        <w:t>weaning but not weaning strategy in dairy calves. Frontiers in Microbiology, v. 7, n.</w:t>
      </w:r>
      <w:r>
        <w:rPr>
          <w:spacing w:val="1"/>
        </w:rPr>
        <w:t xml:space="preserve"> </w:t>
      </w:r>
      <w:r>
        <w:rPr/>
        <w:t>MAY,</w:t>
      </w:r>
      <w:r>
        <w:rPr>
          <w:spacing w:val="-1"/>
        </w:rPr>
        <w:t xml:space="preserve"> </w:t>
      </w:r>
      <w:r>
        <w:rPr/>
        <w:t>p. 1–16,</w:t>
      </w:r>
      <w:r>
        <w:rPr>
          <w:spacing w:val="-1"/>
        </w:rPr>
        <w:t xml:space="preserve"> </w:t>
      </w:r>
      <w:r>
        <w:rPr/>
        <w:t>2016</w:t>
      </w:r>
    </w:p>
    <w:p>
      <w:pPr>
        <w:pStyle w:val="Corpodotexto"/>
        <w:ind w:left="100" w:right="124" w:hanging="0"/>
        <w:jc w:val="both"/>
        <w:rPr/>
      </w:pPr>
      <w:r>
        <w:rPr/>
        <w:t>REY,</w:t>
      </w:r>
      <w:r>
        <w:rPr>
          <w:spacing w:val="-4"/>
        </w:rPr>
        <w:t xml:space="preserve"> </w:t>
      </w:r>
      <w:r>
        <w:rPr/>
        <w:t>M.</w:t>
      </w:r>
      <w:r>
        <w:rPr>
          <w:spacing w:val="-4"/>
        </w:rPr>
        <w:t xml:space="preserve"> </w:t>
      </w:r>
      <w:r>
        <w:rPr/>
        <w:t>et</w:t>
      </w:r>
      <w:r>
        <w:rPr>
          <w:spacing w:val="-3"/>
        </w:rPr>
        <w:t xml:space="preserve"> </w:t>
      </w:r>
      <w:r>
        <w:rPr/>
        <w:t>al.</w:t>
      </w:r>
      <w:r>
        <w:rPr>
          <w:spacing w:val="-4"/>
        </w:rPr>
        <w:t xml:space="preserve"> </w:t>
      </w:r>
      <w:r>
        <w:rPr/>
        <w:t>Establishment</w:t>
      </w:r>
      <w:r>
        <w:rPr>
          <w:spacing w:val="-3"/>
        </w:rPr>
        <w:t xml:space="preserve"> </w:t>
      </w:r>
      <w:r>
        <w:rPr/>
        <w:t>of</w:t>
      </w:r>
      <w:r>
        <w:rPr>
          <w:spacing w:val="-4"/>
        </w:rPr>
        <w:t xml:space="preserve"> </w:t>
      </w:r>
      <w:r>
        <w:rPr/>
        <w:t>ruminal</w:t>
      </w:r>
      <w:r>
        <w:rPr>
          <w:spacing w:val="-3"/>
        </w:rPr>
        <w:t xml:space="preserve"> </w:t>
      </w:r>
      <w:r>
        <w:rPr/>
        <w:t>bacterial</w:t>
      </w:r>
      <w:r>
        <w:rPr>
          <w:spacing w:val="-4"/>
        </w:rPr>
        <w:t xml:space="preserve"> </w:t>
      </w:r>
      <w:r>
        <w:rPr/>
        <w:t>community</w:t>
      </w:r>
      <w:r>
        <w:rPr>
          <w:spacing w:val="-3"/>
        </w:rPr>
        <w:t xml:space="preserve"> </w:t>
      </w:r>
      <w:r>
        <w:rPr/>
        <w:t>in</w:t>
      </w:r>
      <w:r>
        <w:rPr>
          <w:spacing w:val="-4"/>
        </w:rPr>
        <w:t xml:space="preserve"> </w:t>
      </w:r>
      <w:r>
        <w:rPr/>
        <w:t>dairy</w:t>
      </w:r>
      <w:r>
        <w:rPr>
          <w:spacing w:val="-4"/>
        </w:rPr>
        <w:t xml:space="preserve"> </w:t>
      </w:r>
      <w:r>
        <w:rPr/>
        <w:t>calves</w:t>
      </w:r>
      <w:r>
        <w:rPr>
          <w:spacing w:val="-3"/>
        </w:rPr>
        <w:t xml:space="preserve"> </w:t>
      </w:r>
      <w:r>
        <w:rPr/>
        <w:t>from</w:t>
      </w:r>
      <w:r>
        <w:rPr>
          <w:spacing w:val="-4"/>
        </w:rPr>
        <w:t xml:space="preserve"> </w:t>
      </w:r>
      <w:r>
        <w:rPr/>
        <w:t>birth</w:t>
      </w:r>
      <w:r>
        <w:rPr>
          <w:spacing w:val="-64"/>
        </w:rPr>
        <w:t xml:space="preserve"> </w:t>
      </w:r>
      <w:r>
        <w:rPr/>
        <w:t>to weaning is sequential. Journal of Applied Microbiology, v. 116, n. 2, p. 245–257,</w:t>
      </w:r>
      <w:r>
        <w:rPr>
          <w:spacing w:val="1"/>
        </w:rPr>
        <w:t xml:space="preserve"> </w:t>
      </w:r>
      <w:r>
        <w:rPr/>
        <w:t>2014.</w:t>
      </w:r>
    </w:p>
    <w:p>
      <w:pPr>
        <w:pStyle w:val="Corpodotexto"/>
        <w:ind w:left="100" w:right="122" w:hanging="0"/>
        <w:jc w:val="both"/>
        <w:rPr>
          <w:rFonts w:ascii="Arial" w:hAnsi="Arial"/>
          <w:b/>
          <w:b/>
        </w:rPr>
      </w:pPr>
      <w:r>
        <w:rPr/>
        <w:t>MORGAVI,</w:t>
      </w:r>
      <w:r>
        <w:rPr>
          <w:spacing w:val="1"/>
        </w:rPr>
        <w:t xml:space="preserve"> </w:t>
      </w:r>
      <w:r>
        <w:rPr/>
        <w:t>D.</w:t>
      </w:r>
      <w:r>
        <w:rPr>
          <w:spacing w:val="1"/>
        </w:rPr>
        <w:t xml:space="preserve"> </w:t>
      </w:r>
      <w:r>
        <w:rPr/>
        <w:t>P.</w:t>
      </w:r>
      <w:r>
        <w:rPr>
          <w:spacing w:val="1"/>
        </w:rPr>
        <w:t xml:space="preserve"> </w:t>
      </w:r>
      <w:r>
        <w:rPr/>
        <w:t>et</w:t>
      </w:r>
      <w:r>
        <w:rPr>
          <w:spacing w:val="1"/>
        </w:rPr>
        <w:t xml:space="preserve"> </w:t>
      </w:r>
      <w:r>
        <w:rPr/>
        <w:t>al.</w:t>
      </w:r>
      <w:r>
        <w:rPr>
          <w:spacing w:val="1"/>
        </w:rPr>
        <w:t xml:space="preserve"> </w:t>
      </w:r>
      <w:r>
        <w:rPr/>
        <w:t>Rumen</w:t>
      </w:r>
      <w:r>
        <w:rPr>
          <w:spacing w:val="1"/>
        </w:rPr>
        <w:t xml:space="preserve"> </w:t>
      </w:r>
      <w:r>
        <w:rPr/>
        <w:t>microbial</w:t>
      </w:r>
      <w:r>
        <w:rPr>
          <w:spacing w:val="1"/>
        </w:rPr>
        <w:t xml:space="preserve"> </w:t>
      </w:r>
      <w:r>
        <w:rPr/>
        <w:t>communities</w:t>
      </w:r>
      <w:r>
        <w:rPr>
          <w:spacing w:val="1"/>
        </w:rPr>
        <w:t xml:space="preserve"> </w:t>
      </w:r>
      <w:r>
        <w:rPr/>
        <w:t>influence</w:t>
      </w:r>
      <w:r>
        <w:rPr>
          <w:spacing w:val="1"/>
        </w:rPr>
        <w:t xml:space="preserve"> </w:t>
      </w:r>
      <w:r>
        <w:rPr/>
        <w:t>metabolic</w:t>
      </w:r>
      <w:r>
        <w:rPr>
          <w:spacing w:val="1"/>
        </w:rPr>
        <w:t xml:space="preserve"> </w:t>
      </w:r>
      <w:r>
        <w:rPr/>
        <w:t>phenotypes</w:t>
      </w:r>
      <w:r>
        <w:rPr>
          <w:spacing w:val="-3"/>
        </w:rPr>
        <w:t xml:space="preserve"> </w:t>
      </w:r>
      <w:r>
        <w:rPr/>
        <w:t>in</w:t>
      </w:r>
      <w:r>
        <w:rPr>
          <w:spacing w:val="-2"/>
        </w:rPr>
        <w:t xml:space="preserve"> </w:t>
      </w:r>
      <w:r>
        <w:rPr/>
        <w:t>lambs.</w:t>
      </w:r>
      <w:r>
        <w:rPr>
          <w:spacing w:val="-2"/>
        </w:rPr>
        <w:t xml:space="preserve"> </w:t>
      </w:r>
      <w:r>
        <w:rPr/>
        <w:t>Frontiers</w:t>
      </w:r>
      <w:r>
        <w:rPr>
          <w:spacing w:val="-3"/>
        </w:rPr>
        <w:t xml:space="preserve"> </w:t>
      </w:r>
      <w:r>
        <w:rPr/>
        <w:t>in</w:t>
      </w:r>
      <w:r>
        <w:rPr>
          <w:spacing w:val="-2"/>
        </w:rPr>
        <w:t xml:space="preserve"> </w:t>
      </w:r>
      <w:r>
        <w:rPr/>
        <w:t>Microbiology,</w:t>
      </w:r>
      <w:r>
        <w:rPr>
          <w:spacing w:val="-2"/>
        </w:rPr>
        <w:t xml:space="preserve"> </w:t>
      </w:r>
      <w:r>
        <w:rPr/>
        <w:t>v.</w:t>
      </w:r>
      <w:r>
        <w:rPr>
          <w:spacing w:val="-2"/>
        </w:rPr>
        <w:t xml:space="preserve"> </w:t>
      </w:r>
      <w:r>
        <w:rPr/>
        <w:t>6,</w:t>
      </w:r>
      <w:r>
        <w:rPr>
          <w:spacing w:val="-3"/>
        </w:rPr>
        <w:t xml:space="preserve"> </w:t>
      </w:r>
      <w:r>
        <w:rPr/>
        <w:t>n.</w:t>
      </w:r>
      <w:r>
        <w:rPr>
          <w:spacing w:val="-2"/>
        </w:rPr>
        <w:t xml:space="preserve"> </w:t>
      </w:r>
      <w:r>
        <w:rPr/>
        <w:t>OCT,</w:t>
      </w:r>
      <w:r>
        <w:rPr>
          <w:spacing w:val="-2"/>
        </w:rPr>
        <w:t xml:space="preserve"> </w:t>
      </w:r>
      <w:r>
        <w:rPr/>
        <w:t>p.</w:t>
      </w:r>
      <w:r>
        <w:rPr>
          <w:spacing w:val="-3"/>
        </w:rPr>
        <w:t xml:space="preserve"> </w:t>
      </w:r>
      <w:r>
        <w:rPr/>
        <w:t>1–13,</w:t>
      </w:r>
      <w:r>
        <w:rPr>
          <w:spacing w:val="-2"/>
        </w:rPr>
        <w:t xml:space="preserve"> </w:t>
      </w:r>
      <w:r>
        <w:rPr/>
        <w:t>2015</w:t>
      </w:r>
      <w:r>
        <w:rPr>
          <w:rFonts w:ascii="Arial" w:hAnsi="Arial"/>
          <w:b/>
        </w:rPr>
        <w:t>.</w:t>
      </w:r>
    </w:p>
    <w:sectPr>
      <w:headerReference w:type="default" r:id="rId6"/>
      <w:type w:val="nextPage"/>
      <w:pgSz w:w="11920" w:h="16838"/>
      <w:pgMar w:left="1340" w:right="1340" w:gutter="0" w:header="1058" w:top="198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ind w:left="0" w:right="0" w:hanging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1386205</wp:posOffset>
          </wp:positionH>
          <wp:positionV relativeFrom="page">
            <wp:posOffset>671830</wp:posOffset>
          </wp:positionV>
          <wp:extent cx="4697730" cy="587375"/>
          <wp:effectExtent l="0" t="0" r="0" b="0"/>
          <wp:wrapNone/>
          <wp:docPr id="1" name="image1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697730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ind w:left="0" w:right="0" w:hanging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5">
          <wp:simplePos x="0" y="0"/>
          <wp:positionH relativeFrom="page">
            <wp:posOffset>1386205</wp:posOffset>
          </wp:positionH>
          <wp:positionV relativeFrom="page">
            <wp:posOffset>671830</wp:posOffset>
          </wp:positionV>
          <wp:extent cx="4697730" cy="587375"/>
          <wp:effectExtent l="0" t="0" r="0" b="0"/>
          <wp:wrapNone/>
          <wp:docPr id="3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697730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ind w:left="0" w:right="0" w:hanging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6">
          <wp:simplePos x="0" y="0"/>
          <wp:positionH relativeFrom="page">
            <wp:posOffset>1386205</wp:posOffset>
          </wp:positionH>
          <wp:positionV relativeFrom="page">
            <wp:posOffset>671830</wp:posOffset>
          </wp:positionV>
          <wp:extent cx="4697730" cy="587375"/>
          <wp:effectExtent l="0" t="0" r="0" b="0"/>
          <wp:wrapNone/>
          <wp:docPr id="5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697730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uiPriority w:val="1"/>
    <w:qFormat/>
    <w:pPr>
      <w:ind w:left="100" w:right="0" w:hanging="0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>
      <w:ind w:left="100" w:right="0" w:hanging="0"/>
    </w:pPr>
    <w:rPr>
      <w:rFonts w:ascii="Arial MT" w:hAnsi="Arial MT" w:eastAsia="Arial MT" w:cs="Arial MT"/>
      <w:sz w:val="24"/>
      <w:szCs w:val="24"/>
      <w:lang w:val="pt-PT" w:eastAsia="en-US" w:bidi="ar-SA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Ttulododocumento">
    <w:name w:val="Title"/>
    <w:basedOn w:val="Normal"/>
    <w:uiPriority w:val="1"/>
    <w:qFormat/>
    <w:pPr>
      <w:spacing w:before="91" w:after="0"/>
      <w:ind w:left="290" w:right="303" w:hanging="0"/>
      <w:jc w:val="center"/>
    </w:pPr>
    <w:rPr>
      <w:rFonts w:ascii="Arial" w:hAnsi="Arial" w:eastAsia="Arial" w:cs="Arial"/>
      <w:b/>
      <w:bCs/>
      <w:sz w:val="28"/>
      <w:szCs w:val="28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image" Target="media/image2.jpeg"/><Relationship Id="rId4" Type="http://schemas.openxmlformats.org/officeDocument/2006/relationships/header" Target="header2.xml"/><Relationship Id="rId5" Type="http://schemas.openxmlformats.org/officeDocument/2006/relationships/image" Target="media/image3.jpeg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LibreOffice/7.3.2.2$Windows_X86_64 LibreOffice_project/49f2b1bff42cfccbd8f788c8dc32c1c309559be0</Application>
  <AppVersion>15.0000</AppVersion>
  <Pages>3</Pages>
  <Words>991</Words>
  <Characters>5805</Characters>
  <CharactersWithSpaces>6767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2023-10-24T20:10:15Z</dcterms:created>
  <dc:creator/>
  <dc:description/>
  <dc:language>pt-BR</dc:language>
  <cp:lastModifiedBy/>
  <dcterms:modified xsi:type="dcterms:W3CDTF">2023-10-24T20:10:15Z</dcterms:modified>
  <cp:revision>0</cp:revision>
  <dc:subject/>
  <dc:title>183-657-2-RV AVALIADO (A).docx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